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3D1D">
        <w:rPr>
          <w:rFonts w:hint="eastAsia"/>
          <w:sz w:val="24"/>
          <w:szCs w:val="24"/>
        </w:rPr>
        <w:t xml:space="preserve">　　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FF0FFD" w:rsidRDefault="00925D9F" w:rsidP="00053D1D">
      <w:pPr>
        <w:jc w:val="center"/>
        <w:rPr>
          <w:sz w:val="24"/>
        </w:rPr>
      </w:pPr>
      <w:r>
        <w:rPr>
          <w:rFonts w:hint="eastAsia"/>
          <w:sz w:val="24"/>
          <w:szCs w:val="24"/>
        </w:rPr>
        <w:t>令和</w:t>
      </w:r>
      <w:r w:rsidR="00477426">
        <w:rPr>
          <w:rFonts w:hint="eastAsia"/>
          <w:sz w:val="24"/>
          <w:szCs w:val="24"/>
        </w:rPr>
        <w:t>４年度神奈川県ビジネスモデル転換</w:t>
      </w:r>
      <w:bookmarkStart w:id="0" w:name="_GoBack"/>
      <w:bookmarkEnd w:id="0"/>
      <w:r w:rsidR="00F75460">
        <w:rPr>
          <w:rFonts w:hint="eastAsia"/>
          <w:sz w:val="24"/>
          <w:szCs w:val="24"/>
        </w:rPr>
        <w:t>事業費補助金</w:t>
      </w:r>
    </w:p>
    <w:p w:rsidR="00053D1D" w:rsidRPr="0049459F" w:rsidRDefault="00053D1D" w:rsidP="00053D1D">
      <w:pPr>
        <w:jc w:val="center"/>
        <w:rPr>
          <w:sz w:val="24"/>
          <w:szCs w:val="24"/>
        </w:rPr>
      </w:pPr>
      <w:r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585C-2B4B-4919-A513-66DF55B2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2022-03-15T01:56:00Z</dcterms:modified>
</cp:coreProperties>
</file>