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45E" w:rsidRPr="00D87B06" w:rsidRDefault="005E745E" w:rsidP="005E745E">
      <w:pPr>
        <w:adjustRightInd/>
        <w:spacing w:line="346" w:lineRule="exact"/>
        <w:rPr>
          <w:rFonts w:hAnsi="Times New Roman" w:cs="Times New Roman"/>
          <w:spacing w:val="8"/>
        </w:rPr>
      </w:pPr>
      <w:bookmarkStart w:id="0" w:name="_GoBack"/>
      <w:r w:rsidRPr="00D87B06">
        <w:rPr>
          <w:rFonts w:hint="eastAsia"/>
        </w:rPr>
        <w:t xml:space="preserve">　様式第</w:t>
      </w:r>
      <w:r w:rsidR="00EF3954" w:rsidRPr="007C12C9">
        <w:rPr>
          <w:color w:val="FF0000"/>
          <w:u w:val="single"/>
        </w:rPr>
        <w:t>1</w:t>
      </w:r>
      <w:r w:rsidR="00EF3954" w:rsidRPr="007C12C9">
        <w:rPr>
          <w:rFonts w:hint="eastAsia"/>
          <w:color w:val="FF0000"/>
          <w:u w:val="single"/>
        </w:rPr>
        <w:t>2</w:t>
      </w:r>
      <w:r w:rsidR="00ED2BAC" w:rsidRPr="00D87B06">
        <w:rPr>
          <w:rFonts w:hint="eastAsia"/>
        </w:rPr>
        <w:t>号</w:t>
      </w:r>
    </w:p>
    <w:p w:rsidR="005E745E" w:rsidRPr="00D87B06" w:rsidRDefault="005E745E" w:rsidP="005E745E">
      <w:pPr>
        <w:adjustRightInd/>
        <w:spacing w:line="396" w:lineRule="exact"/>
        <w:jc w:val="center"/>
        <w:rPr>
          <w:rFonts w:hAnsi="Times New Roman" w:cs="Times New Roman"/>
          <w:spacing w:val="8"/>
        </w:rPr>
      </w:pPr>
      <w:r w:rsidRPr="00D87B06">
        <w:rPr>
          <w:rFonts w:hAnsi="Times New Roman" w:cs="Times New Roman"/>
        </w:rPr>
        <w:fldChar w:fldCharType="begin"/>
      </w:r>
      <w:r w:rsidRPr="00D87B06">
        <w:rPr>
          <w:rFonts w:hAnsi="Times New Roman" w:cs="Times New Roman"/>
        </w:rPr>
        <w:instrText>eq \o\ad(</w:instrText>
      </w:r>
      <w:r w:rsidRPr="00D87B06">
        <w:rPr>
          <w:rFonts w:hint="eastAsia"/>
          <w:spacing w:val="2"/>
          <w:sz w:val="26"/>
          <w:szCs w:val="26"/>
        </w:rPr>
        <w:instrText>消費税等調査表</w:instrText>
      </w:r>
      <w:r w:rsidRPr="00D87B06">
        <w:rPr>
          <w:rFonts w:hAnsi="Times New Roman" w:cs="Times New Roman"/>
        </w:rPr>
        <w:instrText>,</w:instrText>
      </w:r>
      <w:r w:rsidRPr="00D87B06">
        <w:rPr>
          <w:rFonts w:hAnsi="Times New Roman" w:cs="Times New Roman" w:hint="eastAsia"/>
        </w:rPr>
        <w:instrText xml:space="preserve">　　　　　　　　　　　　　　</w:instrText>
      </w:r>
      <w:r w:rsidRPr="00D87B06">
        <w:rPr>
          <w:rFonts w:hAnsi="Times New Roman" w:cs="Times New Roman"/>
        </w:rPr>
        <w:instrText xml:space="preserve"> )</w:instrText>
      </w:r>
      <w:r w:rsidRPr="00D87B06"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2"/>
        <w:gridCol w:w="1344"/>
        <w:gridCol w:w="449"/>
        <w:gridCol w:w="1345"/>
        <w:gridCol w:w="1793"/>
        <w:gridCol w:w="124"/>
        <w:gridCol w:w="896"/>
        <w:gridCol w:w="1569"/>
        <w:gridCol w:w="897"/>
        <w:gridCol w:w="913"/>
        <w:gridCol w:w="118"/>
      </w:tblGrid>
      <w:tr w:rsidR="005E745E" w:rsidRPr="00D87B06" w:rsidTr="007C12C9">
        <w:trPr>
          <w:gridBefore w:val="1"/>
          <w:wBefore w:w="112" w:type="dxa"/>
          <w:jc w:val="center"/>
        </w:trPr>
        <w:tc>
          <w:tcPr>
            <w:tcW w:w="505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E745E" w:rsidRPr="00D87B06" w:rsidRDefault="005E745E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745E" w:rsidRPr="00D87B06" w:rsidRDefault="00ED2BAC" w:rsidP="00ED2BAC">
            <w:pPr>
              <w:kinsoku w:val="0"/>
              <w:overflowPunct w:val="0"/>
              <w:autoSpaceDE w:val="0"/>
              <w:autoSpaceDN w:val="0"/>
              <w:spacing w:line="346" w:lineRule="atLeast"/>
              <w:ind w:firstLineChars="100" w:firstLine="230"/>
              <w:rPr>
                <w:rFonts w:hAnsi="Times New Roman" w:cs="Times New Roman"/>
                <w:spacing w:val="8"/>
              </w:rPr>
            </w:pPr>
            <w:r w:rsidRPr="00D87B06">
              <w:rPr>
                <w:rFonts w:hAnsi="Times New Roman" w:cs="Times New Roman"/>
                <w:spacing w:val="8"/>
              </w:rPr>
              <w:t>(</w:t>
            </w:r>
            <w:r w:rsidRPr="00D87B06">
              <w:rPr>
                <w:rFonts w:hAnsi="Times New Roman" w:cs="Times New Roman" w:hint="eastAsia"/>
                <w:spacing w:val="8"/>
              </w:rPr>
              <w:t>１／２</w:t>
            </w:r>
            <w:r w:rsidRPr="00D87B06">
              <w:rPr>
                <w:rFonts w:hAnsi="Times New Roman" w:cs="Times New Roman"/>
                <w:spacing w:val="8"/>
              </w:rPr>
              <w:t>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745E" w:rsidRPr="00D87B06" w:rsidRDefault="005E745E" w:rsidP="00B727B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D87B06">
              <w:rPr>
                <w:rFonts w:hint="eastAsia"/>
              </w:rPr>
              <w:t>調査者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745E" w:rsidRPr="00D87B06" w:rsidRDefault="005E745E" w:rsidP="00EF3954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745E" w:rsidRPr="00D87B06" w:rsidRDefault="005E745E" w:rsidP="00B727B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D87B06">
              <w:rPr>
                <w:rFonts w:hint="eastAsia"/>
              </w:rPr>
              <w:t>年月日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745E" w:rsidRPr="00D87B06" w:rsidRDefault="005E745E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A3F9F" w:rsidTr="007C12C9">
        <w:trPr>
          <w:gridAfter w:val="1"/>
          <w:wAfter w:w="118" w:type="dxa"/>
          <w:jc w:val="center"/>
        </w:trPr>
        <w:tc>
          <w:tcPr>
            <w:tcW w:w="944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　　都道　　　　　　郡</w:t>
            </w:r>
            <w:r>
              <w:rPr>
                <w:color w:val="000000"/>
              </w:rPr>
              <w:t xml:space="preserve">               </w:t>
            </w:r>
            <w:r>
              <w:rPr>
                <w:rFonts w:hint="eastAsia"/>
                <w:color w:val="000000"/>
              </w:rPr>
              <w:t xml:space="preserve">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町</w:t>
            </w: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　　府県</w:t>
            </w: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 xml:space="preserve">市　　　　　　区　　　　　　村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大字　</w:t>
            </w:r>
          </w:p>
        </w:tc>
      </w:tr>
      <w:tr w:rsidR="005A3F9F" w:rsidTr="007C12C9">
        <w:trPr>
          <w:gridAfter w:val="1"/>
          <w:wAfter w:w="118" w:type="dxa"/>
          <w:trHeight w:val="968"/>
          <w:jc w:val="center"/>
        </w:trPr>
        <w:tc>
          <w:tcPr>
            <w:tcW w:w="14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F9F" w:rsidRDefault="005A3F9F" w:rsidP="005A3F9F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調査対象者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6D1E8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住　　　所</w:t>
            </w:r>
          </w:p>
        </w:tc>
        <w:tc>
          <w:tcPr>
            <w:tcW w:w="61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都道　　　　　郡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 xml:space="preserve">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町</w:t>
            </w: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府県</w:t>
            </w: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 xml:space="preserve">　市　　　　　　村　　　　大字</w:t>
            </w:r>
          </w:p>
        </w:tc>
      </w:tr>
      <w:tr w:rsidR="005A3F9F" w:rsidTr="007C12C9">
        <w:trPr>
          <w:gridAfter w:val="1"/>
          <w:wAfter w:w="118" w:type="dxa"/>
          <w:jc w:val="center"/>
        </w:trPr>
        <w:tc>
          <w:tcPr>
            <w:tcW w:w="145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A3F9F" w:rsidRDefault="005A3F9F" w:rsidP="0029136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氏名又は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法人・代表者名</w:t>
            </w:r>
          </w:p>
        </w:tc>
        <w:tc>
          <w:tcPr>
            <w:tcW w:w="61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A3F9F" w:rsidTr="007C12C9">
        <w:trPr>
          <w:gridAfter w:val="1"/>
          <w:wAfter w:w="118" w:type="dxa"/>
          <w:trHeight w:val="643"/>
          <w:jc w:val="center"/>
        </w:trPr>
        <w:tc>
          <w:tcPr>
            <w:tcW w:w="504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調査対象物件名・用途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39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調査対象物件の資産の区分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5A3F9F" w:rsidTr="007C12C9">
        <w:trPr>
          <w:gridAfter w:val="1"/>
          <w:wAfter w:w="118" w:type="dxa"/>
          <w:jc w:val="center"/>
        </w:trPr>
        <w:tc>
          <w:tcPr>
            <w:tcW w:w="504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439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　事業用資産</w:t>
            </w: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　家事共用資産</w:t>
            </w:r>
          </w:p>
        </w:tc>
      </w:tr>
      <w:tr w:rsidR="005A3F9F" w:rsidTr="007C12C9">
        <w:trPr>
          <w:gridAfter w:val="1"/>
          <w:wAfter w:w="118" w:type="dxa"/>
          <w:trHeight w:val="794"/>
          <w:jc w:val="center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基準期間</w:t>
            </w:r>
          </w:p>
        </w:tc>
        <w:tc>
          <w:tcPr>
            <w:tcW w:w="753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年　　　月　　　日　　～　　　年　　　月　　　日</w:t>
            </w:r>
          </w:p>
        </w:tc>
      </w:tr>
      <w:tr w:rsidR="005A3F9F" w:rsidTr="007C12C9">
        <w:trPr>
          <w:gridAfter w:val="1"/>
          <w:wAfter w:w="118" w:type="dxa"/>
          <w:trHeight w:val="794"/>
          <w:jc w:val="center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前年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個人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又は</w:t>
            </w:r>
          </w:p>
          <w:p w:rsidR="005A3F9F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前事業年度</w:t>
            </w:r>
          </w:p>
        </w:tc>
        <w:tc>
          <w:tcPr>
            <w:tcW w:w="753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A3F9F" w:rsidRPr="006D1E8C" w:rsidRDefault="005A3F9F" w:rsidP="0029136D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　　　年　　　月　　　日　　～　　　年　　　月　　　日</w:t>
            </w:r>
          </w:p>
        </w:tc>
      </w:tr>
      <w:tr w:rsidR="005A3F9F" w:rsidRPr="00D87B06" w:rsidTr="007C12C9">
        <w:trPr>
          <w:gridAfter w:val="1"/>
          <w:wAfter w:w="118" w:type="dxa"/>
          <w:cantSplit/>
          <w:trHeight w:val="6090"/>
          <w:jc w:val="center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A3F9F" w:rsidRPr="00D87B06" w:rsidRDefault="005A3F9F" w:rsidP="005A3F9F">
            <w:pPr>
              <w:kinsoku w:val="0"/>
              <w:overflowPunct w:val="0"/>
              <w:autoSpaceDE w:val="0"/>
              <w:autoSpaceDN w:val="0"/>
              <w:spacing w:line="346" w:lineRule="atLeas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F4703C">
              <w:rPr>
                <w:rFonts w:hint="eastAsia"/>
                <w:spacing w:val="75"/>
                <w:fitText w:val="3210" w:id="-1800231423"/>
              </w:rPr>
              <w:t>調査・収集した資</w:t>
            </w:r>
            <w:r w:rsidRPr="00F4703C">
              <w:rPr>
                <w:rFonts w:hint="eastAsia"/>
                <w:spacing w:val="60"/>
                <w:fitText w:val="3210" w:id="-1800231423"/>
              </w:rPr>
              <w:t>料</w:t>
            </w:r>
          </w:p>
        </w:tc>
        <w:tc>
          <w:tcPr>
            <w:tcW w:w="7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前年又は前事業年度の「消費税及び地方消費税確定申告書（控）」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基準期間に対応する「消費税及び地方消費税確定申告書（控）」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基準期間に対応する「所得税又は法人税確定申告書（控）」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消費税簡易課税制度選択届出書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消費税簡易課税制度選択不適用届出書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消費税課税事業者選択届出書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消費税課税事業者選択不適用届出書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消費税課税事業者届出書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消費税の納税義務者でなくなった旨の届出書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法人設立届出書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個人事業の開廃業等届出書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消費税の新設法人に該当する旨の届出書</w:t>
            </w:r>
          </w:p>
          <w:p w:rsidR="005A3F9F" w:rsidRPr="00D87B06" w:rsidRDefault="005A3F9F" w:rsidP="005E745E">
            <w:pPr>
              <w:kinsoku w:val="0"/>
              <w:overflowPunct w:val="0"/>
              <w:autoSpaceDE w:val="0"/>
              <w:autoSpaceDN w:val="0"/>
              <w:spacing w:line="346" w:lineRule="atLeast"/>
              <w:ind w:firstLineChars="50" w:firstLine="107"/>
            </w:pP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消費税課税事業者届出書（特定期間用）</w:t>
            </w:r>
          </w:p>
          <w:p w:rsidR="005A3F9F" w:rsidRPr="00D87B06" w:rsidRDefault="005A3F9F" w:rsidP="005E745E">
            <w:pPr>
              <w:kinsoku w:val="0"/>
              <w:overflowPunct w:val="0"/>
              <w:autoSpaceDE w:val="0"/>
              <w:autoSpaceDN w:val="0"/>
              <w:spacing w:line="346" w:lineRule="atLeast"/>
              <w:ind w:firstLineChars="50" w:firstLine="107"/>
            </w:pP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特定期間の給与等支払額に係る書類（支払明細書</w:t>
            </w:r>
            <w:r w:rsidRPr="00D87B06">
              <w:t>(</w:t>
            </w:r>
            <w:r w:rsidRPr="00D87B06">
              <w:rPr>
                <w:rFonts w:hint="eastAsia"/>
              </w:rPr>
              <w:t>控</w:t>
            </w:r>
            <w:r w:rsidRPr="00D87B06">
              <w:t>)</w:t>
            </w:r>
            <w:r w:rsidRPr="00D87B06">
              <w:rPr>
                <w:rFonts w:hint="eastAsia"/>
              </w:rPr>
              <w:t>、源泉徴収簿等）</w:t>
            </w:r>
          </w:p>
          <w:p w:rsidR="005A3F9F" w:rsidRPr="00D87B06" w:rsidRDefault="005A3F9F" w:rsidP="005E745E">
            <w:pPr>
              <w:kinsoku w:val="0"/>
              <w:overflowPunct w:val="0"/>
              <w:autoSpaceDE w:val="0"/>
              <w:autoSpaceDN w:val="0"/>
              <w:spacing w:line="346" w:lineRule="atLeast"/>
              <w:ind w:firstLineChars="50" w:firstLine="107"/>
            </w:pP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特定新規設立法人に該当する旨の届出書</w:t>
            </w:r>
          </w:p>
          <w:p w:rsidR="005A3F9F" w:rsidRPr="00D87B06" w:rsidRDefault="005A3F9F" w:rsidP="005E745E">
            <w:pPr>
              <w:kinsoku w:val="0"/>
              <w:overflowPunct w:val="0"/>
              <w:autoSpaceDE w:val="0"/>
              <w:autoSpaceDN w:val="0"/>
              <w:spacing w:line="346" w:lineRule="atLeast"/>
              <w:ind w:firstLineChars="50" w:firstLine="107"/>
            </w:pP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高額特定資産の取得に係る課税事業者である旨の届出書</w:t>
            </w:r>
          </w:p>
          <w:p w:rsidR="005A3F9F" w:rsidRPr="00D87B06" w:rsidRDefault="005A3F9F" w:rsidP="0029136D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D87B06">
              <w:t xml:space="preserve"> </w:t>
            </w:r>
            <w:r w:rsidRPr="00D87B06">
              <w:rPr>
                <w:rFonts w:hint="eastAsia"/>
              </w:rPr>
              <w:t>□</w:t>
            </w:r>
            <w:r w:rsidRPr="00D87B06">
              <w:t xml:space="preserve"> </w:t>
            </w:r>
            <w:r w:rsidRPr="00D87B06">
              <w:rPr>
                <w:rFonts w:hint="eastAsia"/>
              </w:rPr>
              <w:t>その他の資料</w:t>
            </w:r>
          </w:p>
        </w:tc>
      </w:tr>
    </w:tbl>
    <w:p w:rsidR="005E745E" w:rsidRPr="00D87B06" w:rsidRDefault="005E745E" w:rsidP="005E745E">
      <w:pPr>
        <w:adjustRightInd/>
        <w:spacing w:line="364" w:lineRule="exact"/>
        <w:rPr>
          <w:rFonts w:hAnsi="Times New Roman" w:cs="Times New Roman"/>
          <w:spacing w:val="8"/>
        </w:rPr>
      </w:pPr>
      <w:r w:rsidRPr="00D87B06">
        <w:rPr>
          <w:rFonts w:hint="eastAsia"/>
        </w:rPr>
        <w:t xml:space="preserve">　</w:t>
      </w:r>
      <w:r w:rsidRPr="00D87B06">
        <w:t>(</w:t>
      </w:r>
      <w:r w:rsidRPr="00D87B06">
        <w:rPr>
          <w:rFonts w:hint="eastAsia"/>
        </w:rPr>
        <w:t>注</w:t>
      </w:r>
      <w:r w:rsidRPr="00D87B06">
        <w:t>) 1</w:t>
      </w:r>
      <w:r w:rsidRPr="00D87B06">
        <w:rPr>
          <w:rFonts w:hint="eastAsia"/>
        </w:rPr>
        <w:t xml:space="preserve">　用紙の大きさは、日本</w:t>
      </w:r>
      <w:r w:rsidR="0075199C" w:rsidRPr="00D87B06">
        <w:rPr>
          <w:rFonts w:hint="eastAsia"/>
        </w:rPr>
        <w:t>産</w:t>
      </w:r>
      <w:r w:rsidRPr="00D87B06">
        <w:rPr>
          <w:rFonts w:hint="eastAsia"/>
        </w:rPr>
        <w:t>業規格Ａ列４判縦とする。</w:t>
      </w:r>
    </w:p>
    <w:p w:rsidR="00ED2BAC" w:rsidRPr="00D87B06" w:rsidRDefault="005E745E" w:rsidP="005E745E">
      <w:pPr>
        <w:adjustRightInd/>
        <w:spacing w:line="346" w:lineRule="exact"/>
      </w:pPr>
      <w:r w:rsidRPr="00D87B06">
        <w:t xml:space="preserve">       2</w:t>
      </w:r>
      <w:r w:rsidRPr="00D87B06">
        <w:rPr>
          <w:rFonts w:hint="eastAsia"/>
        </w:rPr>
        <w:t xml:space="preserve">　本調査表には、</w:t>
      </w:r>
      <w:r w:rsidR="00ED2BAC" w:rsidRPr="00D87B06">
        <w:rPr>
          <w:rFonts w:hint="eastAsia"/>
        </w:rPr>
        <w:t>消費税等相当額補償の要否判定フロー</w:t>
      </w:r>
      <w:r w:rsidR="00ED2BAC" w:rsidRPr="00D87B06">
        <w:t>(</w:t>
      </w:r>
      <w:r w:rsidR="00ED2BAC" w:rsidRPr="00D87B06">
        <w:rPr>
          <w:rFonts w:hint="eastAsia"/>
        </w:rPr>
        <w:t>標準</w:t>
      </w:r>
      <w:r w:rsidR="00ED2BAC" w:rsidRPr="00D87B06">
        <w:t>)</w:t>
      </w:r>
      <w:r w:rsidRPr="00D87B06">
        <w:rPr>
          <w:rFonts w:hint="eastAsia"/>
        </w:rPr>
        <w:t>を添付すること。</w:t>
      </w:r>
    </w:p>
    <w:p w:rsidR="00ED2BAC" w:rsidRPr="00D87B06" w:rsidRDefault="00ED2BAC" w:rsidP="00ED2BAC">
      <w:pPr>
        <w:suppressAutoHyphens w:val="0"/>
        <w:wordWrap/>
        <w:autoSpaceDE w:val="0"/>
        <w:autoSpaceDN w:val="0"/>
        <w:textAlignment w:val="auto"/>
      </w:pPr>
      <w:r w:rsidRPr="00D87B06">
        <w:lastRenderedPageBreak/>
        <w:t xml:space="preserve"> (</w:t>
      </w:r>
      <w:r w:rsidRPr="00D87B06">
        <w:rPr>
          <w:rFonts w:hint="eastAsia"/>
        </w:rPr>
        <w:t>２／２</w:t>
      </w:r>
      <w:r w:rsidRPr="00D87B06">
        <w:t>)</w:t>
      </w:r>
    </w:p>
    <w:tbl>
      <w:tblPr>
        <w:tblpPr w:leftFromText="142" w:rightFromText="142" w:vertAnchor="text" w:horzAnchor="margin" w:tblpXSpec="center" w:tblpY="187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8"/>
        <w:gridCol w:w="1499"/>
        <w:gridCol w:w="214"/>
        <w:gridCol w:w="215"/>
        <w:gridCol w:w="1927"/>
        <w:gridCol w:w="2463"/>
        <w:gridCol w:w="107"/>
        <w:gridCol w:w="2570"/>
      </w:tblGrid>
      <w:tr w:rsidR="00ED2BAC" w:rsidTr="005A3F9F">
        <w:trPr>
          <w:trHeight w:val="983"/>
          <w:jc w:val="center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ED2BAC" w:rsidRDefault="00ED2BAC" w:rsidP="005A3F9F">
            <w:pPr>
              <w:kinsoku w:val="0"/>
              <w:overflowPunct w:val="0"/>
              <w:autoSpaceDE w:val="0"/>
              <w:autoSpaceDN w:val="0"/>
              <w:spacing w:line="332" w:lineRule="atLeast"/>
              <w:ind w:left="113" w:right="113"/>
              <w:jc w:val="center"/>
              <w:rPr>
                <w:rFonts w:hAnsi="Times New Roman" w:cs="Times New Roman"/>
                <w:spacing w:val="2"/>
              </w:rPr>
            </w:pPr>
            <w:r w:rsidRPr="00F4703C">
              <w:rPr>
                <w:rFonts w:hint="eastAsia"/>
                <w:color w:val="000000"/>
                <w:spacing w:val="390"/>
                <w:fitText w:val="8132" w:id="-1800230144"/>
              </w:rPr>
              <w:t>本則課税事業者関</w:t>
            </w:r>
            <w:r w:rsidRPr="00F4703C">
              <w:rPr>
                <w:rFonts w:hint="eastAsia"/>
                <w:color w:val="000000"/>
                <w:spacing w:val="1"/>
                <w:fitText w:val="8132" w:id="-1800230144"/>
              </w:rPr>
              <w:t>係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both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資</w:t>
            </w: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>料</w:t>
            </w:r>
          </w:p>
        </w:tc>
        <w:tc>
          <w:tcPr>
            <w:tcW w:w="492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前年（個人）又は前事業年度の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「消費税及び地方消費税確定申告書（控）」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□有（下記へ）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□無</w:t>
            </w:r>
          </w:p>
        </w:tc>
      </w:tr>
      <w:tr w:rsidR="00ED2BAC" w:rsidTr="000C2980">
        <w:trPr>
          <w:trHeight w:val="1538"/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92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「消費税課税売上割合に準ずる割合の適用承認書類」の有無及び承認割合について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※本資料は補償対象物件が共用（課税・非課税資産である場合のみ収集する。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□有（個別対応方式の共　　　用資産へ）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□無（下記へ）</w:t>
            </w:r>
          </w:p>
        </w:tc>
      </w:tr>
      <w:tr w:rsidR="00ED2BAC" w:rsidTr="001F780C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補　償　用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166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ED2BAC" w:rsidRDefault="00ED2BAC" w:rsidP="001F780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課税売上割合</w:t>
            </w:r>
          </w:p>
        </w:tc>
        <w:tc>
          <w:tcPr>
            <w:tcW w:w="749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</w:p>
          <w:p w:rsidR="00ED2BAC" w:rsidRPr="003010B6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2"/>
                <w:u w:val="single" w:color="FF0000"/>
              </w:rPr>
            </w:pPr>
            <w:r>
              <w:rPr>
                <w:rFonts w:hint="eastAsia"/>
                <w:color w:val="000000"/>
              </w:rPr>
              <w:t>①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課税資産の譲渡等の対価の額（税抜き）</w:t>
            </w: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ind w:right="214"/>
              <w:jc w:val="right"/>
              <w:rPr>
                <w:rFonts w:hAnsi="Times New Roman" w:cs="Times New Roman"/>
                <w:spacing w:val="2"/>
                <w:u w:val="single"/>
              </w:rPr>
            </w:pPr>
            <w:r w:rsidRPr="003B604E">
              <w:rPr>
                <w:rFonts w:hint="eastAsia"/>
                <w:u w:val="single"/>
              </w:rPr>
              <w:t xml:space="preserve">　　　　　　　　円</w:t>
            </w: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2"/>
              </w:rPr>
            </w:pP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2"/>
                <w:u w:val="single"/>
              </w:rPr>
            </w:pPr>
            <w:r w:rsidRPr="003B604E">
              <w:rPr>
                <w:rFonts w:hint="eastAsia"/>
              </w:rPr>
              <w:t>②</w:t>
            </w:r>
            <w:r w:rsidRPr="003B604E">
              <w:t xml:space="preserve"> </w:t>
            </w:r>
            <w:r w:rsidRPr="003B604E">
              <w:rPr>
                <w:rFonts w:hint="eastAsia"/>
              </w:rPr>
              <w:t>資産の譲渡等の対価の額（税抜き）</w:t>
            </w: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ind w:right="214"/>
              <w:jc w:val="right"/>
              <w:rPr>
                <w:rFonts w:hAnsi="Times New Roman" w:cs="Times New Roman"/>
                <w:spacing w:val="2"/>
                <w:u w:val="single"/>
              </w:rPr>
            </w:pPr>
            <w:r w:rsidRPr="003B604E">
              <w:rPr>
                <w:rFonts w:hint="eastAsia"/>
                <w:u w:val="single"/>
              </w:rPr>
              <w:t xml:space="preserve">　　　　　　　　円</w:t>
            </w: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spacing w:val="2"/>
              </w:rPr>
            </w:pP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</w:pPr>
            <w:r w:rsidRPr="003B604E">
              <w:rPr>
                <w:rFonts w:hint="eastAsia"/>
              </w:rPr>
              <w:t>③</w:t>
            </w:r>
            <w:r w:rsidRPr="003B604E">
              <w:t xml:space="preserve"> </w:t>
            </w:r>
            <w:r w:rsidRPr="003B604E">
              <w:rPr>
                <w:rFonts w:hint="eastAsia"/>
              </w:rPr>
              <w:t>土地買収代金額等</w:t>
            </w:r>
          </w:p>
          <w:p w:rsidR="00ED2BAC" w:rsidRPr="003B604E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ind w:right="214"/>
              <w:jc w:val="right"/>
              <w:rPr>
                <w:rFonts w:hAnsi="Times New Roman" w:cs="Times New Roman"/>
                <w:spacing w:val="2"/>
                <w:u w:val="single"/>
              </w:rPr>
            </w:pPr>
            <w:r w:rsidRPr="003B604E">
              <w:rPr>
                <w:rFonts w:hint="eastAsia"/>
              </w:rPr>
              <w:t>（区分地上権、地役権設定代金を含む）</w:t>
            </w:r>
            <w:r>
              <w:rPr>
                <w:rFonts w:hint="eastAsia"/>
              </w:rPr>
              <w:t xml:space="preserve">　　　　　　</w:t>
            </w:r>
            <w:r w:rsidRPr="003B604E">
              <w:rPr>
                <w:rFonts w:hint="eastAsia"/>
                <w:u w:val="single"/>
              </w:rPr>
              <w:t xml:space="preserve">　　　　　　　　円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2"/>
              </w:rPr>
            </w:pPr>
          </w:p>
        </w:tc>
      </w:tr>
      <w:tr w:rsidR="00ED2BAC" w:rsidTr="000C2980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補償用課税売上割合の算出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①／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②＋③</w:t>
            </w:r>
            <w:r>
              <w:rPr>
                <w:color w:val="000000"/>
              </w:rPr>
              <w:t>)</w:t>
            </w:r>
          </w:p>
        </w:tc>
        <w:tc>
          <w:tcPr>
            <w:tcW w:w="749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 xml:space="preserve">　①</w:t>
            </w:r>
            <w:r>
              <w:rPr>
                <w:color w:val="000000"/>
              </w:rPr>
              <w:t xml:space="preserve">                             </w:t>
            </w:r>
            <w:r>
              <w:rPr>
                <w:rFonts w:hint="eastAsia"/>
                <w:color w:val="000000"/>
              </w:rPr>
              <w:t xml:space="preserve">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円</w:t>
            </w:r>
          </w:p>
        </w:tc>
      </w:tr>
      <w:tr w:rsidR="00ED2BAC" w:rsidTr="000C2980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0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＝　</w:t>
            </w:r>
            <w:r>
              <w:rPr>
                <w:color w:val="000000"/>
              </w:rPr>
              <w:t xml:space="preserve">             </w:t>
            </w:r>
            <w:r>
              <w:rPr>
                <w:rFonts w:hint="eastAsia"/>
                <w:color w:val="000000"/>
              </w:rPr>
              <w:t>％</w:t>
            </w:r>
          </w:p>
        </w:tc>
      </w:tr>
      <w:tr w:rsidR="00ED2BAC" w:rsidTr="000C2980">
        <w:trPr>
          <w:trHeight w:val="499"/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496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②</w:t>
            </w:r>
            <w:r>
              <w:rPr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>円＋③</w:t>
            </w:r>
            <w:r>
              <w:rPr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>円</w:t>
            </w:r>
          </w:p>
        </w:tc>
      </w:tr>
      <w:tr w:rsidR="00ED2BAC" w:rsidTr="000C2980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補償用課税売上割合の率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補償用課税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売上割合率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９５％以上である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９５％未満である（下記へ）</w:t>
            </w:r>
          </w:p>
        </w:tc>
      </w:tr>
      <w:tr w:rsidR="00ED2BAC" w:rsidTr="000C2980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:rsidR="00ED2BAC" w:rsidRPr="00765035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 w:rsidRPr="00765035">
              <w:rPr>
                <w:rFonts w:hint="eastAsia"/>
              </w:rPr>
              <w:t>補償用課税売上割合の額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Pr="00765035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 w:rsidRPr="00765035">
              <w:rPr>
                <w:rFonts w:hint="eastAsia"/>
              </w:rPr>
              <w:t>補償用課税</w:t>
            </w:r>
          </w:p>
          <w:p w:rsidR="00ED2BAC" w:rsidRPr="00765035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 w:rsidRPr="00765035">
              <w:rPr>
                <w:rFonts w:hint="eastAsia"/>
              </w:rPr>
              <w:t>売上高の額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Pr="00765035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 w:rsidRPr="00765035">
              <w:rPr>
                <w:rFonts w:hint="eastAsia"/>
              </w:rPr>
              <w:t>□　５億円超えである（下記へ）</w:t>
            </w:r>
          </w:p>
          <w:p w:rsidR="00ED2BAC" w:rsidRPr="00765035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 w:rsidRPr="00765035">
              <w:rPr>
                <w:rFonts w:hint="eastAsia"/>
              </w:rPr>
              <w:t>□</w:t>
            </w:r>
            <w:r w:rsidRPr="00765035">
              <w:t xml:space="preserve">  </w:t>
            </w:r>
            <w:r w:rsidRPr="00765035">
              <w:rPr>
                <w:rFonts w:hint="eastAsia"/>
              </w:rPr>
              <w:t>５億円以下％未満である</w:t>
            </w:r>
          </w:p>
        </w:tc>
      </w:tr>
      <w:tr w:rsidR="00ED2BAC" w:rsidTr="000C2980">
        <w:trPr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採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用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方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式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both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前年又は前事業年度の「消費税及び地方消費　税確定申告書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控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」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jc w:val="both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一括比例配分方式を採用している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jc w:val="both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 xml:space="preserve">　　（一括比例配分方式へ）</w:t>
            </w:r>
          </w:p>
          <w:p w:rsidR="00ED2BAC" w:rsidRPr="00C60A96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jc w:val="both"/>
              <w:rPr>
                <w:rFonts w:hAnsi="Times New Roman" w:cs="Times New Roman"/>
                <w:spacing w:val="2"/>
              </w:rPr>
            </w:pP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jc w:val="both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個別対応方式を採用している</w:t>
            </w:r>
          </w:p>
          <w:p w:rsidR="00ED2BAC" w:rsidRPr="00C60A96" w:rsidRDefault="00ED2BAC" w:rsidP="000C2980">
            <w:pPr>
              <w:kinsoku w:val="0"/>
              <w:overflowPunct w:val="0"/>
              <w:autoSpaceDE w:val="0"/>
              <w:autoSpaceDN w:val="0"/>
              <w:spacing w:line="240" w:lineRule="atLeast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（個別対応方式へ）</w:t>
            </w:r>
          </w:p>
        </w:tc>
      </w:tr>
      <w:tr w:rsidR="00ED2BAC" w:rsidTr="00F4703C">
        <w:trPr>
          <w:trHeight w:val="1092"/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F4703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個別対応方式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F4703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補償対象物件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イ　課税売上にのみ対応するもの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ロ　非課税売上にのみ対応するもの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□　イ及びロに共通するもの（下記へ）</w:t>
            </w:r>
          </w:p>
        </w:tc>
      </w:tr>
      <w:tr w:rsidR="00ED2BAC" w:rsidTr="00F4703C">
        <w:trPr>
          <w:trHeight w:hRule="exact" w:val="1361"/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個別対応方式の共用資産</w:t>
            </w:r>
          </w:p>
        </w:tc>
        <w:tc>
          <w:tcPr>
            <w:tcW w:w="4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一部補償</w:t>
            </w:r>
          </w:p>
        </w:tc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beforeLines="50" w:before="165"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消費税等相当額×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１－補償用課税売上割合又は共用資産の承認割合</w:t>
            </w:r>
            <w:r>
              <w:rPr>
                <w:color w:val="000000"/>
              </w:rPr>
              <w:t>)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 xml:space="preserve">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円×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 xml:space="preserve">１－０．　　　　　　　　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＝</w:t>
            </w:r>
          </w:p>
        </w:tc>
      </w:tr>
      <w:tr w:rsidR="00ED2BAC" w:rsidTr="00F4703C">
        <w:trPr>
          <w:trHeight w:hRule="exact" w:val="1361"/>
          <w:jc w:val="center"/>
        </w:trPr>
        <w:tc>
          <w:tcPr>
            <w:tcW w:w="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一括比例配分方式</w:t>
            </w:r>
          </w:p>
        </w:tc>
        <w:tc>
          <w:tcPr>
            <w:tcW w:w="4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AC" w:rsidRDefault="00ED2BAC" w:rsidP="000C298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color w:val="000000"/>
              </w:rPr>
              <w:t>消費税等相当額×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１－補償用課税売上割合）</w:t>
            </w:r>
          </w:p>
          <w:p w:rsidR="00ED2BAC" w:rsidRDefault="00ED2BAC" w:rsidP="000C2980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  <w:spacing w:val="2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 xml:space="preserve">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円×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 xml:space="preserve">１－０．　　　　　　　　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＝</w:t>
            </w:r>
          </w:p>
        </w:tc>
      </w:tr>
    </w:tbl>
    <w:p w:rsidR="00ED2BAC" w:rsidRDefault="00ED2BAC" w:rsidP="00ED2BAC">
      <w:pPr>
        <w:adjustRightInd/>
        <w:spacing w:line="330" w:lineRule="exact"/>
        <w:rPr>
          <w:rFonts w:hAnsi="Times New Roman" w:cs="Times New Roman"/>
          <w:sz w:val="24"/>
          <w:szCs w:val="24"/>
        </w:rPr>
      </w:pPr>
    </w:p>
    <w:p w:rsidR="00ED2BAC" w:rsidRPr="00574A0D" w:rsidRDefault="00ED2BAC" w:rsidP="00ED2BAC">
      <w:pPr>
        <w:adjustRightInd/>
        <w:spacing w:line="330" w:lineRule="exact"/>
        <w:rPr>
          <w:rFonts w:hAnsi="Times New Roman" w:cs="Times New Roman"/>
          <w:sz w:val="24"/>
          <w:szCs w:val="24"/>
        </w:rPr>
        <w:sectPr w:rsidR="00ED2BAC" w:rsidRPr="00574A0D" w:rsidSect="00ED2BAC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331" w:charSpace="819"/>
        </w:sectPr>
      </w:pPr>
    </w:p>
    <w:p w:rsidR="00ED2BAC" w:rsidRDefault="00ED2BAC" w:rsidP="005E745E">
      <w:pPr>
        <w:adjustRightInd/>
        <w:spacing w:line="346" w:lineRule="exact"/>
        <w:rPr>
          <w:rFonts w:hAnsi="Times New Roman" w:cs="Times New Roman"/>
          <w:sz w:val="24"/>
          <w:szCs w:val="24"/>
        </w:rPr>
        <w:sectPr w:rsidR="00ED2BAC">
          <w:type w:val="continuous"/>
          <w:pgSz w:w="11906" w:h="16838"/>
          <w:pgMar w:top="1190" w:right="1134" w:bottom="1134" w:left="1134" w:header="720" w:footer="720" w:gutter="0"/>
          <w:pgNumType w:start="1"/>
          <w:cols w:space="720"/>
          <w:noEndnote/>
          <w:docGrid w:type="linesAndChars" w:linePitch="345" w:charSpace="2867"/>
        </w:sectPr>
      </w:pPr>
    </w:p>
    <w:p w:rsidR="005E745E" w:rsidRDefault="007C12C9">
      <w:pPr>
        <w:adjustRightInd/>
        <w:rPr>
          <w:color w:val="000000"/>
          <w:sz w:val="20"/>
          <w:szCs w:val="20"/>
        </w:rPr>
      </w:pPr>
      <w:r>
        <w:rPr>
          <w:noProof/>
        </w:rPr>
        <w:lastRenderedPageBreak/>
        <w:pict>
          <v:rect id="_x0000_s1026" style="position:absolute;margin-left:221.7pt;margin-top:0;width:250.8pt;height:21.35pt;z-index:251661312" strokecolor="white [3212]">
            <v:textbox inset="5.85pt,.7pt,5.85pt,.7pt">
              <w:txbxContent>
                <w:p w:rsidR="0076668C" w:rsidRDefault="0076668C">
                  <w:r>
                    <w:rPr>
                      <w:rFonts w:hint="eastAsia"/>
                    </w:rPr>
                    <w:t>消費税等相当額補償の要否判定フロー</w:t>
                  </w:r>
                  <w:r>
                    <w:t>(</w:t>
                  </w:r>
                  <w:r>
                    <w:rPr>
                      <w:rFonts w:hint="eastAsia"/>
                    </w:rPr>
                    <w:t>標準</w:t>
                  </w:r>
                  <w: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7.65pt;margin-top:71.8pt;width:708.75pt;height:375.75pt;z-index:251660288;mso-wrap-distance-left:0;mso-wrap-distance-right:0;mso-position-horizontal-relative:page;mso-position-vertical-relative:page" o:allowincell="f">
            <v:imagedata r:id="rId7" o:title=""/>
            <w10:wrap anchorx="page" anchory="page"/>
          </v:shape>
        </w:pict>
      </w:r>
    </w:p>
    <w:p w:rsidR="00574A0D" w:rsidRDefault="007C12C9">
      <w:pPr>
        <w:adjustRightInd/>
        <w:rPr>
          <w:color w:val="000000"/>
          <w:sz w:val="20"/>
          <w:szCs w:val="20"/>
        </w:rPr>
      </w:pPr>
      <w:r>
        <w:rPr>
          <w:noProof/>
        </w:rPr>
        <w:pict>
          <v:rect id="_x0000_s1028" style="position:absolute;margin-left:579.5pt;margin-top:4.3pt;width:113.6pt;height:19.65pt;z-index:251662336" fillcolor="white [3212]" stroked="f">
            <v:textbox inset="5.85pt,.7pt,5.85pt,.7pt"/>
          </v:rect>
        </w:pict>
      </w: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color w:val="000000"/>
          <w:sz w:val="20"/>
          <w:szCs w:val="20"/>
        </w:rPr>
      </w:pPr>
    </w:p>
    <w:p w:rsidR="00574A0D" w:rsidRDefault="00574A0D">
      <w:pPr>
        <w:adjustRightInd/>
        <w:rPr>
          <w:rFonts w:hAnsi="Times New Roman" w:cs="Times New Roman"/>
          <w:spacing w:val="4"/>
          <w:sz w:val="20"/>
          <w:szCs w:val="20"/>
        </w:rPr>
      </w:pPr>
    </w:p>
    <w:p w:rsidR="005E745E" w:rsidRDefault="005E745E" w:rsidP="00574A0D">
      <w:pPr>
        <w:adjustRightInd/>
        <w:rPr>
          <w:rFonts w:hAnsi="Times New Roman" w:cs="Times New Roman"/>
          <w:spacing w:val="4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（注）①</w:t>
      </w:r>
      <w:r>
        <w:rPr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消費税等相当額とは、消費税及び地方消費税相当額をいう。</w:t>
      </w:r>
    </w:p>
    <w:p w:rsidR="005E745E" w:rsidRDefault="005E745E" w:rsidP="00574A0D">
      <w:pPr>
        <w:adjustRightInd/>
        <w:ind w:left="726" w:right="104" w:hanging="104"/>
        <w:rPr>
          <w:rFonts w:hAnsi="Times New Roman" w:cs="Times New Roman"/>
          <w:spacing w:val="4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②</w:t>
      </w:r>
      <w:r>
        <w:rPr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上記フローは、消費税等相当額補償の要否判定の目安であるため、収集資料等により補償の要否を個別に調査・判断の上、適正に損失の補償等を算定するものとする。</w:t>
      </w:r>
    </w:p>
    <w:p w:rsidR="005E745E" w:rsidRDefault="005E745E" w:rsidP="00EF3954">
      <w:pPr>
        <w:adjustRightInd/>
        <w:ind w:left="726" w:right="104" w:hanging="104"/>
        <w:rPr>
          <w:rFonts w:hAnsi="Times New Roman" w:cs="Times New Roman"/>
          <w:spacing w:val="8"/>
        </w:rPr>
      </w:pPr>
      <w:r>
        <w:rPr>
          <w:rFonts w:hint="eastAsia"/>
          <w:color w:val="000000"/>
          <w:sz w:val="20"/>
          <w:szCs w:val="20"/>
        </w:rPr>
        <w:t>③</w:t>
      </w:r>
      <w:r>
        <w:rPr>
          <w:color w:val="000000"/>
          <w:sz w:val="20"/>
          <w:szCs w:val="20"/>
        </w:rPr>
        <w:t xml:space="preserve"> </w:t>
      </w:r>
      <w:r w:rsidR="0099322A">
        <w:rPr>
          <w:rFonts w:hint="eastAsia"/>
          <w:color w:val="000000"/>
          <w:sz w:val="20"/>
          <w:szCs w:val="20"/>
        </w:rPr>
        <w:t>消費税等相当額の要否判定経路を朱書き等で記入するものとする。</w:t>
      </w:r>
      <w:bookmarkEnd w:id="0"/>
    </w:p>
    <w:sectPr w:rsidR="005E745E" w:rsidSect="00EF3954">
      <w:pgSz w:w="16838" w:h="11906" w:orient="landscape"/>
      <w:pgMar w:top="1134" w:right="1134" w:bottom="1134" w:left="1134" w:header="720" w:footer="720" w:gutter="0"/>
      <w:cols w:space="720"/>
      <w:noEndnote/>
      <w:docGrid w:type="linesAndChars" w:linePitch="33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FC6" w:rsidRDefault="00E52FC6">
      <w:r>
        <w:separator/>
      </w:r>
    </w:p>
  </w:endnote>
  <w:endnote w:type="continuationSeparator" w:id="0">
    <w:p w:rsidR="00E52FC6" w:rsidRDefault="00E5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森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FC6" w:rsidRDefault="00E52FC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52FC6" w:rsidRDefault="00E52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oNotTrackMoves/>
  <w:defaultTabStop w:val="720"/>
  <w:drawingGridHorizontalSpacing w:val="107"/>
  <w:drawingGridVerticalSpacing w:val="3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45E"/>
    <w:rsid w:val="000440D5"/>
    <w:rsid w:val="000C2980"/>
    <w:rsid w:val="001D6B57"/>
    <w:rsid w:val="001F780C"/>
    <w:rsid w:val="0022496B"/>
    <w:rsid w:val="0029136D"/>
    <w:rsid w:val="003010B6"/>
    <w:rsid w:val="00337A2E"/>
    <w:rsid w:val="003B604E"/>
    <w:rsid w:val="00574A0D"/>
    <w:rsid w:val="005A3F9F"/>
    <w:rsid w:val="005E745E"/>
    <w:rsid w:val="006D1E8C"/>
    <w:rsid w:val="00743225"/>
    <w:rsid w:val="0075199C"/>
    <w:rsid w:val="00765035"/>
    <w:rsid w:val="0076668C"/>
    <w:rsid w:val="007C12C9"/>
    <w:rsid w:val="0099322A"/>
    <w:rsid w:val="00B07C56"/>
    <w:rsid w:val="00B727B3"/>
    <w:rsid w:val="00B816FA"/>
    <w:rsid w:val="00BF2F95"/>
    <w:rsid w:val="00C47A73"/>
    <w:rsid w:val="00C60A96"/>
    <w:rsid w:val="00CD752D"/>
    <w:rsid w:val="00D87B06"/>
    <w:rsid w:val="00E254AE"/>
    <w:rsid w:val="00E52FC6"/>
    <w:rsid w:val="00E8195E"/>
    <w:rsid w:val="00ED2BAC"/>
    <w:rsid w:val="00EF3954"/>
    <w:rsid w:val="00F05710"/>
    <w:rsid w:val="00F4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6F87B6-5B01-4DE8-A917-300FBC2A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4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E745E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E74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E745E"/>
    <w:rPr>
      <w:rFonts w:ascii="ＭＳ 明朝" w:eastAsia="ＭＳ 明朝" w:cs="ＭＳ 明朝"/>
      <w:kern w:val="0"/>
      <w:sz w:val="21"/>
      <w:szCs w:val="21"/>
    </w:rPr>
  </w:style>
  <w:style w:type="paragraph" w:customStyle="1" w:styleId="Default">
    <w:name w:val="Default"/>
    <w:rsid w:val="00574A0D"/>
    <w:pPr>
      <w:widowControl w:val="0"/>
      <w:autoSpaceDE w:val="0"/>
      <w:autoSpaceDN w:val="0"/>
      <w:adjustRightInd w:val="0"/>
    </w:pPr>
    <w:rPr>
      <w:rFonts w:ascii="ＭＳ..森.." w:eastAsia="ＭＳ..森.." w:hAnsiTheme="minorHAnsi" w:cs="ＭＳ..森..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727B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B727B3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23797-2301-49B7-8DE3-2D16E3BA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5</cp:revision>
  <cp:lastPrinted>2018-06-29T04:15:00Z</cp:lastPrinted>
  <dcterms:created xsi:type="dcterms:W3CDTF">2021-04-22T01:08:00Z</dcterms:created>
  <dcterms:modified xsi:type="dcterms:W3CDTF">2021-04-22T07:08:00Z</dcterms:modified>
</cp:coreProperties>
</file>