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6455" w14:textId="4BCDD581" w:rsidR="00126425" w:rsidRPr="0080040A" w:rsidRDefault="00126425" w:rsidP="00E22D5F">
      <w:pPr>
        <w:widowControl/>
        <w:autoSpaceDE/>
        <w:autoSpaceDN/>
        <w:jc w:val="left"/>
        <w:rPr>
          <w:rFonts w:cs="ＪＳ明朝"/>
          <w:color w:val="000000" w:themeColor="text1"/>
          <w:kern w:val="0"/>
          <w:sz w:val="22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第１号様式別紙１</w:t>
      </w:r>
    </w:p>
    <w:p w14:paraId="29A63486" w14:textId="24DB3FA3" w:rsidR="00126425" w:rsidRPr="0080040A" w:rsidRDefault="00126425" w:rsidP="00E22D5F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神奈川県ネット・ゼロ・エネルギー・ハウス導入費補助</w:t>
      </w:r>
      <w:r w:rsidR="00B177CC" w:rsidRPr="0080040A">
        <w:rPr>
          <w:rFonts w:hAnsi="ＭＳ 明朝" w:cs="ＪＳ明朝" w:hint="eastAsia"/>
          <w:color w:val="000000" w:themeColor="text1"/>
          <w:kern w:val="0"/>
          <w:szCs w:val="21"/>
        </w:rPr>
        <w:t>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事業計画書</w:t>
      </w:r>
    </w:p>
    <w:p w14:paraId="25748B57" w14:textId="77777777" w:rsidR="00126425" w:rsidRPr="0080040A" w:rsidRDefault="00126425" w:rsidP="00E22D5F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839C0FC" w14:textId="1B4F4B31" w:rsidR="00126425" w:rsidRPr="0080040A" w:rsidRDefault="00126425" w:rsidP="00DE63CA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  <w:r w:rsidR="0059563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="005956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="005956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="005956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973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5"/>
        <w:gridCol w:w="5528"/>
      </w:tblGrid>
      <w:tr w:rsidR="0080040A" w:rsidRPr="0080040A" w14:paraId="3F83D727" w14:textId="77777777" w:rsidTr="00DD4270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D63" w14:textId="0DEAF254" w:rsidR="00BC0BE0" w:rsidRPr="0080040A" w:rsidRDefault="00052754" w:rsidP="00825AC4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建設</w:t>
            </w:r>
            <w:r w:rsidR="00FF4C64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地</w:t>
            </w:r>
            <w:r w:rsidR="00BC0BE0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の地番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9A44" w14:textId="77777777" w:rsidR="00BC0BE0" w:rsidRPr="0080040A" w:rsidRDefault="00BC0BE0" w:rsidP="00C1585F">
            <w:pPr>
              <w:widowControl/>
              <w:autoSpaceDE/>
              <w:autoSpaceDN/>
              <w:spacing w:line="360" w:lineRule="auto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680F0633" w14:textId="77777777" w:rsidTr="00DD4270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49D4" w14:textId="4B447CB4" w:rsidR="00BC0BE0" w:rsidRPr="0080040A" w:rsidRDefault="00BC0BE0" w:rsidP="00825AC4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住居表示</w:t>
            </w:r>
            <w:r w:rsidR="006C6694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C1104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0A61" w14:textId="77777777" w:rsidR="00BC0BE0" w:rsidRPr="0080040A" w:rsidRDefault="00BC0BE0" w:rsidP="00C1585F">
            <w:pPr>
              <w:widowControl/>
              <w:autoSpaceDE/>
              <w:autoSpaceDN/>
              <w:spacing w:line="360" w:lineRule="auto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7D59C785" w14:textId="77777777" w:rsidTr="00DD4270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E660" w14:textId="1832C4E8" w:rsidR="00C45C3D" w:rsidRPr="0080040A" w:rsidRDefault="00C45C3D" w:rsidP="00825AC4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取得等の別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C671" w14:textId="10F5315B" w:rsidR="00C45C3D" w:rsidRPr="0080040A" w:rsidRDefault="00C45C3D" w:rsidP="00FA2519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□新築　　　　　　□建売　　　　　　□既存住宅の改修</w:t>
            </w:r>
          </w:p>
        </w:tc>
      </w:tr>
      <w:tr w:rsidR="0080040A" w:rsidRPr="0080040A" w14:paraId="412C12C6" w14:textId="77777777" w:rsidTr="00DD4270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2A72" w14:textId="5A4C738C" w:rsidR="00BC0BE0" w:rsidRPr="0080040A" w:rsidRDefault="00BC0BE0" w:rsidP="00BC0BE0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着手予定日※</w:t>
            </w:r>
            <w:r w:rsidR="00C1104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494E" w14:textId="12FEF0A7" w:rsidR="00BC0BE0" w:rsidRPr="0080040A" w:rsidRDefault="0054350D" w:rsidP="000752CD">
            <w:pPr>
              <w:widowControl/>
              <w:autoSpaceDE/>
              <w:autoSpaceDN/>
              <w:spacing w:line="360" w:lineRule="auto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     月       日</w:t>
            </w:r>
          </w:p>
        </w:tc>
      </w:tr>
      <w:tr w:rsidR="0080040A" w:rsidRPr="0080040A" w14:paraId="75AB8406" w14:textId="77777777" w:rsidTr="00B41BFF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E0C" w14:textId="2601DDE2" w:rsidR="00BC0BE0" w:rsidRPr="0080040A" w:rsidRDefault="00BC0BE0" w:rsidP="00BC0BE0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事業完了予定日※</w:t>
            </w:r>
            <w:r w:rsidR="00C1104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F60F" w14:textId="25229118" w:rsidR="00BC0BE0" w:rsidRPr="0080040A" w:rsidRDefault="00BC0BE0" w:rsidP="000752CD">
            <w:pPr>
              <w:widowControl/>
              <w:autoSpaceDE/>
              <w:autoSpaceDN/>
              <w:spacing w:line="360" w:lineRule="auto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73D9AFA7" w14:textId="77777777" w:rsidTr="00B41BFF">
        <w:trPr>
          <w:trHeight w:val="56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03B5" w14:textId="77777777" w:rsidR="00C45C3D" w:rsidRPr="0080040A" w:rsidRDefault="00C45C3D" w:rsidP="00BC0BE0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外皮平均熱貫流率（Ｕ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  <w:vertAlign w:val="subscript"/>
              </w:rPr>
              <w:t>Ａ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F130" w14:textId="61E50927" w:rsidR="00C45C3D" w:rsidRPr="0080040A" w:rsidRDefault="00C45C3D" w:rsidP="00FA2519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□0.46以下　　　 　</w:t>
            </w:r>
            <w:r w:rsidR="00FA2519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□0.46超0.6以下</w:t>
            </w:r>
          </w:p>
        </w:tc>
      </w:tr>
      <w:tr w:rsidR="0080040A" w:rsidRPr="0080040A" w14:paraId="4F68E0D6" w14:textId="77777777" w:rsidTr="00DD4270">
        <w:trPr>
          <w:trHeight w:val="56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DAC5" w14:textId="08759DA9" w:rsidR="00C45C3D" w:rsidRPr="0080040A" w:rsidRDefault="00C45C3D" w:rsidP="00C45C3D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再生可能エネルギーを除いた、基準一次エネルギー消費量からの一次エネルギー消費量削減率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B078" w14:textId="77777777" w:rsidR="00C45C3D" w:rsidRPr="0080040A" w:rsidRDefault="00C45C3D" w:rsidP="00C45C3D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□35％以上</w:t>
            </w:r>
          </w:p>
          <w:p w14:paraId="2119D578" w14:textId="77777777" w:rsidR="00C45C3D" w:rsidRPr="0080040A" w:rsidRDefault="00C45C3D" w:rsidP="00C45C3D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□30％以上35％未満</w:t>
            </w:r>
          </w:p>
          <w:p w14:paraId="3DE32E02" w14:textId="6E7DA47F" w:rsidR="00C45C3D" w:rsidRPr="0080040A" w:rsidRDefault="00C45C3D" w:rsidP="00DD4270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□20％以上30％未満</w:t>
            </w:r>
          </w:p>
        </w:tc>
      </w:tr>
      <w:tr w:rsidR="0080040A" w:rsidRPr="0080040A" w14:paraId="46C93D8E" w14:textId="77777777" w:rsidTr="00DD4270">
        <w:trPr>
          <w:trHeight w:val="56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1028" w14:textId="74C4B573" w:rsidR="00C45C3D" w:rsidRPr="0080040A" w:rsidRDefault="00C45C3D" w:rsidP="00C45C3D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再生可能エネルギーを加えた、基準一次エネルギー消費量からの一次エネルギー消費量削減率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A419" w14:textId="0D727F90" w:rsidR="00C45C3D" w:rsidRPr="0080040A" w:rsidRDefault="00C45C3D" w:rsidP="00C45C3D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□100％以上</w:t>
            </w:r>
          </w:p>
        </w:tc>
      </w:tr>
      <w:tr w:rsidR="0080040A" w:rsidRPr="0080040A" w14:paraId="32DA8F41" w14:textId="77777777" w:rsidTr="00B41BFF">
        <w:trPr>
          <w:trHeight w:val="56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0DC" w14:textId="44922F21" w:rsidR="00FA2519" w:rsidRPr="0080040A" w:rsidRDefault="00FA2519" w:rsidP="00FA2519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省エネ基準地域区分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43179" w14:textId="6AFFA883" w:rsidR="00FA2519" w:rsidRPr="0080040A" w:rsidRDefault="00FA2519" w:rsidP="00FA2519">
            <w:pPr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□５地域　　　　　□６地域　　　　　□７地域</w:t>
            </w:r>
          </w:p>
        </w:tc>
      </w:tr>
      <w:tr w:rsidR="0080040A" w:rsidRPr="0080040A" w14:paraId="0506D346" w14:textId="77777777" w:rsidTr="00B41BFF">
        <w:trPr>
          <w:trHeight w:val="56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3D47" w14:textId="3BD18CC9" w:rsidR="00FA2519" w:rsidRPr="0080040A" w:rsidRDefault="00FA2519" w:rsidP="00FA2519">
            <w:pPr>
              <w:widowControl/>
              <w:autoSpaceDE/>
              <w:autoSpaceDN/>
              <w:snapToGrid w:val="0"/>
              <w:spacing w:line="160" w:lineRule="atLeas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冷房期の平均日射熱取得率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(ηＡ)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48CB6" w14:textId="7785EFBC" w:rsidR="00FA2519" w:rsidRPr="0080040A" w:rsidRDefault="00FA2519" w:rsidP="00FA2519">
            <w:pPr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□2.7以下　　□2.7超2.8以下　　□2.8超3.0以下</w:t>
            </w:r>
          </w:p>
        </w:tc>
      </w:tr>
      <w:tr w:rsidR="0080040A" w:rsidRPr="0080040A" w14:paraId="7DD79559" w14:textId="77777777" w:rsidTr="00B41BFF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012F" w14:textId="7C947054" w:rsidR="00E1786B" w:rsidRPr="0080040A" w:rsidRDefault="00DA2691" w:rsidP="00E1786B">
            <w:pPr>
              <w:widowControl/>
              <w:autoSpaceDE/>
              <w:autoSpaceDN/>
              <w:rPr>
                <w:rFonts w:cs="ＭＳ Ｐゴシック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太陽光発電システム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22D1" w14:textId="31EDA85C" w:rsidR="00E1786B" w:rsidRPr="0080040A" w:rsidRDefault="00DA2691" w:rsidP="00E1786B">
            <w:pPr>
              <w:widowControl/>
              <w:ind w:left="200" w:hangingChars="100" w:hanging="20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設備容量</w:t>
            </w:r>
            <w:r w:rsidR="00180BDD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="00186750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80040A"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  <w:t>kW）</w:t>
            </w:r>
          </w:p>
        </w:tc>
      </w:tr>
      <w:tr w:rsidR="0080040A" w:rsidRPr="0080040A" w14:paraId="0EABA21A" w14:textId="77777777" w:rsidTr="00B41BFF">
        <w:trPr>
          <w:trHeight w:val="55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722C" w14:textId="6FAC24E8" w:rsidR="00E1786B" w:rsidRPr="0080040A" w:rsidRDefault="00E1786B" w:rsidP="00E1786B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併用する国補助金の名称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ECC2" w14:textId="77777777" w:rsidR="00E1786B" w:rsidRPr="0080040A" w:rsidRDefault="00E1786B" w:rsidP="00E1786B">
            <w:pPr>
              <w:widowControl/>
              <w:ind w:left="180" w:hangingChars="100" w:hanging="18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  <w:highlight w:val="yellow"/>
              </w:rPr>
            </w:pPr>
          </w:p>
        </w:tc>
      </w:tr>
      <w:tr w:rsidR="0080040A" w:rsidRPr="0080040A" w14:paraId="04317D2E" w14:textId="77777777" w:rsidTr="00B41BFF">
        <w:trPr>
          <w:trHeight w:val="556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792C" w14:textId="593204FB" w:rsidR="00850C1B" w:rsidRPr="0080040A" w:rsidRDefault="00850C1B" w:rsidP="00FA2519">
            <w:pPr>
              <w:widowControl/>
              <w:autoSpaceDE/>
              <w:autoSpaceDN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国補助金の申請予定額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4268" w14:textId="6EF5F9DB" w:rsidR="00850C1B" w:rsidRPr="0080040A" w:rsidRDefault="00850C1B" w:rsidP="001D1B21">
            <w:pPr>
              <w:widowControl/>
              <w:ind w:left="200" w:hangingChars="100" w:hanging="200"/>
              <w:jc w:val="righ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</w:tbl>
    <w:p w14:paraId="30294363" w14:textId="3659705B" w:rsidR="00E47369" w:rsidRPr="0080040A" w:rsidRDefault="00E47369" w:rsidP="00AE221A">
      <w:pPr>
        <w:adjustRightInd w:val="0"/>
        <w:spacing w:line="240" w:lineRule="exact"/>
        <w:ind w:leftChars="50" w:left="425" w:hangingChars="200" w:hanging="320"/>
        <w:jc w:val="left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※１</w:t>
      </w:r>
      <w:r w:rsidR="00B2365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</w:t>
      </w:r>
      <w:r w:rsidR="00AE4976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判明している場合のみ記載してください。</w:t>
      </w:r>
    </w:p>
    <w:p w14:paraId="67AB1259" w14:textId="6E96FC56" w:rsidR="00126425" w:rsidRPr="0080040A" w:rsidRDefault="00C1104F" w:rsidP="00AE221A">
      <w:pPr>
        <w:adjustRightInd w:val="0"/>
        <w:spacing w:line="240" w:lineRule="exact"/>
        <w:ind w:leftChars="50" w:left="425" w:hangingChars="200" w:hanging="320"/>
        <w:jc w:val="left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※２</w:t>
      </w:r>
      <w:r w:rsidR="00126425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次の事項のうち、該当する日を記載してください。</w:t>
      </w:r>
    </w:p>
    <w:p w14:paraId="28EBDBD1" w14:textId="26B34A53" w:rsidR="00126425" w:rsidRPr="0080040A" w:rsidRDefault="00126425" w:rsidP="00AE221A">
      <w:pPr>
        <w:adjustRightInd w:val="0"/>
        <w:spacing w:line="240" w:lineRule="exact"/>
        <w:ind w:leftChars="150" w:left="475" w:hangingChars="100" w:hanging="16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="00000365"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新築建売住宅を</w:t>
      </w:r>
      <w:r w:rsidR="00000365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購入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する場合</w:t>
      </w:r>
      <w:r w:rsidR="00A82655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：</w:t>
      </w:r>
      <w:r w:rsidR="00000365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補助対象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住宅の引渡し</w:t>
      </w:r>
    </w:p>
    <w:p w14:paraId="607F4196" w14:textId="65A64F7C" w:rsidR="000F434F" w:rsidRPr="0080040A" w:rsidRDefault="00126425" w:rsidP="00AE221A">
      <w:pPr>
        <w:adjustRightInd w:val="0"/>
        <w:spacing w:afterLines="20" w:after="69" w:line="240" w:lineRule="exact"/>
        <w:ind w:leftChars="150" w:left="475" w:hangingChars="100" w:hanging="160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(2) </w:t>
      </w: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以外の場合</w:t>
      </w:r>
      <w:r w:rsidR="00A8265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：</w:t>
      </w:r>
      <w:r w:rsidR="0000036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第</w:t>
      </w:r>
      <w:r w:rsidR="00FE33D9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１</w:t>
      </w:r>
      <w:r w:rsidR="0000036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号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補助事業に係る工事の着手</w:t>
      </w:r>
      <w:r w:rsidR="00BD55D0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（注文住宅の場合は土台敷き工事）</w:t>
      </w:r>
    </w:p>
    <w:p w14:paraId="2BAFEE54" w14:textId="290E508D" w:rsidR="00126425" w:rsidRPr="0080040A" w:rsidRDefault="00126425" w:rsidP="00AE221A">
      <w:pPr>
        <w:adjustRightInd w:val="0"/>
        <w:spacing w:line="240" w:lineRule="exact"/>
        <w:ind w:leftChars="50" w:left="425" w:hangingChars="200" w:hanging="320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</w:t>
      </w:r>
      <w:r w:rsidR="00C1104F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３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次の事項のうち、該当する日を記載してください。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新築建売住宅を</w:t>
      </w:r>
      <w:r w:rsidR="00DF3AFB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購入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する場合にあっては、(</w:t>
      </w:r>
      <w:r w:rsidR="001117A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2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)及び(</w:t>
      </w:r>
      <w:r w:rsidR="001117A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3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)が完了した日とし、その他の場合にあっては、(1)、(2)及び(3)の全て</w:t>
      </w:r>
      <w:r w:rsidR="001E63E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が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完了した日とします。</w:t>
      </w:r>
    </w:p>
    <w:p w14:paraId="52A9B7D2" w14:textId="74072166" w:rsidR="00484B01" w:rsidRPr="0080040A" w:rsidRDefault="00484B01" w:rsidP="00AE221A">
      <w:pPr>
        <w:adjustRightInd w:val="0"/>
        <w:spacing w:line="240" w:lineRule="exact"/>
        <w:ind w:leftChars="150" w:left="475" w:hangingChars="100" w:hanging="160"/>
        <w:textAlignment w:val="baseline"/>
        <w:rPr>
          <w:rFonts w:cs="ＭＳ 明朝"/>
          <w:color w:val="000000" w:themeColor="text1"/>
          <w:kern w:val="0"/>
          <w:sz w:val="16"/>
          <w:szCs w:val="16"/>
        </w:rPr>
      </w:pPr>
      <w:r w:rsidRPr="0080040A">
        <w:rPr>
          <w:rFonts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cs="ＭＳ 明朝"/>
          <w:color w:val="000000" w:themeColor="text1"/>
          <w:kern w:val="0"/>
          <w:sz w:val="16"/>
          <w:szCs w:val="16"/>
        </w:rPr>
        <w:t xml:space="preserve"> </w:t>
      </w:r>
      <w:r w:rsidR="000E1D55" w:rsidRPr="0080040A">
        <w:rPr>
          <w:rFonts w:cs="ＪＳ明朝" w:hint="eastAsia"/>
          <w:color w:val="000000" w:themeColor="text1"/>
          <w:kern w:val="0"/>
          <w:sz w:val="16"/>
          <w:szCs w:val="16"/>
        </w:rPr>
        <w:t>補助対象住宅の工事</w:t>
      </w:r>
    </w:p>
    <w:p w14:paraId="728C31F8" w14:textId="3AE30FB7" w:rsidR="00484B01" w:rsidRPr="0080040A" w:rsidRDefault="00484B01" w:rsidP="00AE221A">
      <w:pPr>
        <w:adjustRightInd w:val="0"/>
        <w:spacing w:line="240" w:lineRule="exact"/>
        <w:ind w:leftChars="150" w:left="475" w:hangingChars="100" w:hanging="160"/>
        <w:textAlignment w:val="baseline"/>
        <w:rPr>
          <w:rFonts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(2)</w:t>
      </w:r>
      <w:r w:rsidRPr="0080040A">
        <w:rPr>
          <w:rFonts w:cs="ＭＳ Ｐゴシック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補助対象</w:t>
      </w:r>
      <w:r w:rsidRPr="0080040A">
        <w:rPr>
          <w:rFonts w:cs="ＭＳ明朝" w:hint="eastAsia"/>
          <w:color w:val="000000" w:themeColor="text1"/>
          <w:kern w:val="0"/>
          <w:sz w:val="16"/>
          <w:szCs w:val="16"/>
        </w:rPr>
        <w:t>住宅</w:t>
      </w:r>
      <w:r w:rsidR="00DF3AFB"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の代金の支払い</w:t>
      </w:r>
    </w:p>
    <w:p w14:paraId="564E9421" w14:textId="5099425C" w:rsidR="00B41BFF" w:rsidRPr="0080040A" w:rsidRDefault="00484B01" w:rsidP="00AE221A">
      <w:pPr>
        <w:adjustRightInd w:val="0"/>
        <w:spacing w:line="240" w:lineRule="exact"/>
        <w:ind w:leftChars="150" w:left="475" w:hangingChars="100" w:hanging="160"/>
        <w:textAlignment w:val="baseline"/>
        <w:rPr>
          <w:rFonts w:cs="ＪＳ明朝"/>
          <w:color w:val="000000" w:themeColor="text1"/>
          <w:kern w:val="0"/>
          <w:sz w:val="16"/>
          <w:szCs w:val="16"/>
        </w:rPr>
      </w:pP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(3)</w:t>
      </w:r>
      <w:r w:rsidRPr="0080040A">
        <w:rPr>
          <w:rFonts w:cs="ＭＳ Ｐゴシック"/>
          <w:color w:val="000000" w:themeColor="text1"/>
          <w:kern w:val="0"/>
          <w:sz w:val="16"/>
          <w:szCs w:val="16"/>
        </w:rPr>
        <w:t xml:space="preserve"> </w:t>
      </w:r>
      <w:r w:rsidR="000E1D55" w:rsidRPr="0080040A">
        <w:rPr>
          <w:rFonts w:cs="ＭＳ明朝" w:hint="eastAsia"/>
          <w:color w:val="000000" w:themeColor="text1"/>
          <w:kern w:val="0"/>
          <w:sz w:val="16"/>
          <w:szCs w:val="16"/>
        </w:rPr>
        <w:t>補助対象住宅</w:t>
      </w:r>
      <w:r w:rsidR="000E1D55"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の引渡</w:t>
      </w:r>
      <w:r w:rsidR="001117AA"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し</w:t>
      </w:r>
    </w:p>
    <w:p w14:paraId="2D26D466" w14:textId="0A3403AB" w:rsidR="00FE10A8" w:rsidRPr="0080040A" w:rsidRDefault="00DF3AFB" w:rsidP="00B23112">
      <w:pPr>
        <w:adjustRightInd w:val="0"/>
        <w:spacing w:beforeLines="50" w:before="173"/>
        <w:jc w:val="left"/>
        <w:textAlignment w:val="baseline"/>
        <w:rPr>
          <w:rFonts w:hAnsi="ＭＳ 明朝" w:cs="ＭＳ Ｐゴシック"/>
          <w:color w:val="000000" w:themeColor="text1"/>
          <w:kern w:val="0"/>
          <w:szCs w:val="21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Cs w:val="21"/>
        </w:rPr>
        <w:t>２　補助事業に係る経費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80040A" w:rsidRPr="0080040A" w14:paraId="5DE57767" w14:textId="77777777" w:rsidTr="00385880">
        <w:trPr>
          <w:trHeight w:val="894"/>
        </w:trPr>
        <w:tc>
          <w:tcPr>
            <w:tcW w:w="2232" w:type="dxa"/>
          </w:tcPr>
          <w:p w14:paraId="3CBF6583" w14:textId="1C41ABD8" w:rsidR="00385880" w:rsidRPr="0080040A" w:rsidRDefault="00385880" w:rsidP="00ED7722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①　補助対象経費</w:t>
            </w:r>
          </w:p>
          <w:p w14:paraId="145BCD04" w14:textId="527B63D1" w:rsidR="00385880" w:rsidRPr="0080040A" w:rsidRDefault="008E179E" w:rsidP="00ED7722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385880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契約請負金額（税抜）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2233" w:type="dxa"/>
          </w:tcPr>
          <w:p w14:paraId="7ABCBAEE" w14:textId="77777777" w:rsidR="008E179E" w:rsidRPr="0080040A" w:rsidRDefault="00385880" w:rsidP="00ED7722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②　</w:t>
            </w:r>
            <w:r w:rsidR="008E179E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該当する補助額</w:t>
            </w:r>
          </w:p>
          <w:p w14:paraId="4E3C599A" w14:textId="5C9BC998" w:rsidR="008E179E" w:rsidRPr="0080040A" w:rsidRDefault="008E179E" w:rsidP="00ED7722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2232" w:type="dxa"/>
          </w:tcPr>
          <w:p w14:paraId="6A3F77FE" w14:textId="5F91B857" w:rsidR="008E179E" w:rsidRPr="0080040A" w:rsidRDefault="008E179E" w:rsidP="00F303A8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③</w:t>
            </w:r>
            <w:r w:rsidR="00385880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一次エネルギー消費量削減率（再エネ除く）35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％以上の</w:t>
            </w:r>
            <w:r w:rsidR="001742CE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額</w:t>
            </w:r>
            <w:r w:rsidR="00C919E1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2233" w:type="dxa"/>
          </w:tcPr>
          <w:p w14:paraId="4EA87257" w14:textId="77777777" w:rsidR="00385880" w:rsidRPr="0080040A" w:rsidRDefault="008E179E" w:rsidP="00ED7722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④</w:t>
            </w:r>
            <w:r w:rsidR="00385880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申請額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（②＋③）</w:t>
            </w:r>
          </w:p>
          <w:p w14:paraId="1D62445D" w14:textId="7459BF90" w:rsidR="008E179E" w:rsidRPr="0080040A" w:rsidRDefault="008E179E" w:rsidP="00ED7722">
            <w:pPr>
              <w:adjustRightInd w:val="0"/>
              <w:snapToGri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６</w:t>
            </w:r>
          </w:p>
        </w:tc>
      </w:tr>
      <w:tr w:rsidR="0080040A" w:rsidRPr="0080040A" w14:paraId="5CAB10E5" w14:textId="77777777" w:rsidTr="008E179E">
        <w:trPr>
          <w:trHeight w:val="894"/>
        </w:trPr>
        <w:tc>
          <w:tcPr>
            <w:tcW w:w="2232" w:type="dxa"/>
            <w:vAlign w:val="center"/>
          </w:tcPr>
          <w:p w14:paraId="47229F88" w14:textId="77777777" w:rsidR="00385880" w:rsidRPr="0080040A" w:rsidRDefault="00385880" w:rsidP="00AE221A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31F8029A" w14:textId="77777777" w:rsidR="00385880" w:rsidRPr="0080040A" w:rsidRDefault="00385880" w:rsidP="00AE221A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1DB8FBA7" w14:textId="7C465A02" w:rsidR="00385880" w:rsidRPr="0080040A" w:rsidRDefault="00385880" w:rsidP="00AE221A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7C156AB1" w14:textId="1FEB3766" w:rsidR="00385880" w:rsidRPr="0080040A" w:rsidRDefault="00385880" w:rsidP="00AE221A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A19A6F2" w14:textId="6619948D" w:rsidR="00DC586F" w:rsidRPr="0080040A" w:rsidRDefault="00ED7722" w:rsidP="00AE221A">
      <w:pPr>
        <w:widowControl/>
        <w:autoSpaceDE/>
        <w:autoSpaceDN/>
        <w:spacing w:line="240" w:lineRule="exact"/>
        <w:ind w:leftChars="50" w:left="105"/>
        <w:jc w:val="left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※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４</w:t>
      </w:r>
      <w:r w:rsidR="00970A5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</w:t>
      </w:r>
      <w:r w:rsidR="00E47369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①</w:t>
      </w:r>
      <w:r w:rsidR="00B23112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（千円未満切捨て）と</w:t>
      </w:r>
      <w:r w:rsidR="005840C7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50万円のいずれか</w:t>
      </w:r>
      <w:r w:rsidR="00B23112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低い額</w:t>
      </w:r>
    </w:p>
    <w:p w14:paraId="090DB826" w14:textId="7D8439FC" w:rsidR="000101D0" w:rsidRPr="0080040A" w:rsidRDefault="00ED7722" w:rsidP="00AE221A">
      <w:pPr>
        <w:widowControl/>
        <w:autoSpaceDE/>
        <w:autoSpaceDN/>
        <w:spacing w:line="240" w:lineRule="exact"/>
        <w:ind w:leftChars="50" w:left="105"/>
        <w:jc w:val="left"/>
        <w:rPr>
          <w:rFonts w:cs="MS-Gothic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※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５</w:t>
      </w:r>
      <w:r w:rsidR="00C919E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</w:t>
      </w:r>
      <w:r w:rsidR="00133221" w:rsidRPr="0080040A">
        <w:rPr>
          <w:rFonts w:cs="MS-Gothic" w:hint="eastAsia"/>
          <w:color w:val="000000" w:themeColor="text1"/>
          <w:kern w:val="0"/>
          <w:sz w:val="16"/>
          <w:szCs w:val="16"/>
        </w:rPr>
        <w:t>再生可能エネルギーを除いた、基準一次エネルギー消費量からの一次エネルギー消費量削減率が「</w:t>
      </w:r>
      <w:r w:rsidR="001D79E9" w:rsidRPr="0080040A">
        <w:rPr>
          <w:rFonts w:cs="MS-Gothic" w:hint="eastAsia"/>
          <w:color w:val="000000" w:themeColor="text1"/>
          <w:kern w:val="0"/>
          <w:sz w:val="16"/>
          <w:szCs w:val="16"/>
        </w:rPr>
        <w:t>35％</w:t>
      </w:r>
      <w:r w:rsidR="00CA6AD1" w:rsidRPr="0080040A">
        <w:rPr>
          <w:rFonts w:cs="MS-Gothic" w:hint="eastAsia"/>
          <w:color w:val="000000" w:themeColor="text1"/>
          <w:kern w:val="0"/>
          <w:sz w:val="16"/>
          <w:szCs w:val="16"/>
        </w:rPr>
        <w:t>以上</w:t>
      </w:r>
      <w:r w:rsidR="000101D0" w:rsidRPr="0080040A">
        <w:rPr>
          <w:rFonts w:cs="MS-Gothic" w:hint="eastAsia"/>
          <w:color w:val="000000" w:themeColor="text1"/>
          <w:kern w:val="0"/>
          <w:sz w:val="16"/>
          <w:szCs w:val="16"/>
        </w:rPr>
        <w:t>」</w:t>
      </w:r>
    </w:p>
    <w:p w14:paraId="7DA51B7B" w14:textId="54B186E9" w:rsidR="00C919E1" w:rsidRPr="0080040A" w:rsidRDefault="000101D0" w:rsidP="00AE221A">
      <w:pPr>
        <w:widowControl/>
        <w:autoSpaceDE/>
        <w:autoSpaceDN/>
        <w:spacing w:line="240" w:lineRule="exact"/>
        <w:ind w:leftChars="50" w:left="105"/>
        <w:jc w:val="left"/>
        <w:rPr>
          <w:rFonts w:cs="MS-Gothic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　</w:t>
      </w:r>
      <w:r w:rsidR="00133221" w:rsidRPr="0080040A">
        <w:rPr>
          <w:rFonts w:cs="MS-Gothic" w:hint="eastAsia"/>
          <w:color w:val="000000" w:themeColor="text1"/>
          <w:kern w:val="0"/>
          <w:sz w:val="16"/>
          <w:szCs w:val="16"/>
        </w:rPr>
        <w:t>の場合は、一戸当たり</w:t>
      </w:r>
      <w:r w:rsidR="00E1786B" w:rsidRPr="0080040A">
        <w:rPr>
          <w:rFonts w:cs="MS-Gothic" w:hint="eastAsia"/>
          <w:color w:val="000000" w:themeColor="text1"/>
          <w:kern w:val="0"/>
          <w:sz w:val="16"/>
          <w:szCs w:val="16"/>
        </w:rPr>
        <w:t>50</w:t>
      </w:r>
      <w:r w:rsidR="00133221" w:rsidRPr="0080040A">
        <w:rPr>
          <w:rFonts w:cs="MS-Gothic" w:hint="eastAsia"/>
          <w:color w:val="000000" w:themeColor="text1"/>
          <w:kern w:val="0"/>
          <w:sz w:val="16"/>
          <w:szCs w:val="16"/>
        </w:rPr>
        <w:t>万円を加算する。</w:t>
      </w:r>
    </w:p>
    <w:p w14:paraId="69927588" w14:textId="399176FB" w:rsidR="00CA0CD3" w:rsidRPr="0080040A" w:rsidRDefault="00CA0CD3" w:rsidP="00AE221A">
      <w:pPr>
        <w:widowControl/>
        <w:autoSpaceDE/>
        <w:autoSpaceDN/>
        <w:spacing w:line="240" w:lineRule="exact"/>
        <w:ind w:leftChars="50" w:left="105"/>
        <w:jc w:val="left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※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６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国及び県の補助金の合計が補助対象経費を超えないこととする。</w:t>
      </w:r>
    </w:p>
    <w:p w14:paraId="1708CB76" w14:textId="477225EA" w:rsidR="005073CE" w:rsidRPr="0080040A" w:rsidRDefault="005073CE" w:rsidP="00AE221A">
      <w:pPr>
        <w:widowControl/>
        <w:autoSpaceDE/>
        <w:autoSpaceDN/>
        <w:spacing w:line="240" w:lineRule="exact"/>
        <w:ind w:leftChars="50" w:left="105"/>
        <w:jc w:val="left"/>
        <w:rPr>
          <w:rFonts w:hAnsi="ＭＳ 明朝" w:cs="ＭＳ Ｐゴシック"/>
          <w:color w:val="000000" w:themeColor="text1"/>
          <w:kern w:val="0"/>
          <w:sz w:val="16"/>
          <w:szCs w:val="16"/>
        </w:rPr>
      </w:pPr>
    </w:p>
    <w:p w14:paraId="4A2BBEB0" w14:textId="2D07A1A5" w:rsidR="005073CE" w:rsidRPr="0080040A" w:rsidRDefault="00B70F97" w:rsidP="00AE221A">
      <w:pPr>
        <w:widowControl/>
        <w:autoSpaceDE/>
        <w:autoSpaceDN/>
        <w:spacing w:line="240" w:lineRule="exact"/>
        <w:ind w:leftChars="50" w:left="105"/>
        <w:jc w:val="left"/>
        <w:rPr>
          <w:rFonts w:hAnsi="ＭＳ 明朝" w:cs="ＭＳ Ｐゴシック"/>
          <w:color w:val="000000" w:themeColor="text1"/>
          <w:kern w:val="0"/>
          <w:szCs w:val="21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Cs w:val="21"/>
        </w:rPr>
        <w:t>３　書類提出上の注意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（確認</w:t>
      </w:r>
      <w:r w:rsidR="00FC304D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後、</w:t>
      </w:r>
      <w:r w:rsidR="001C1707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該当する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□に「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Style w:val="a7"/>
        <w:tblW w:w="8947" w:type="dxa"/>
        <w:tblInd w:w="105" w:type="dxa"/>
        <w:tblLook w:val="04A0" w:firstRow="1" w:lastRow="0" w:firstColumn="1" w:lastColumn="0" w:noHBand="0" w:noVBand="1"/>
      </w:tblPr>
      <w:tblGrid>
        <w:gridCol w:w="2153"/>
        <w:gridCol w:w="6794"/>
      </w:tblGrid>
      <w:tr w:rsidR="0080040A" w:rsidRPr="0080040A" w14:paraId="3F2BA7EB" w14:textId="77777777" w:rsidTr="00DD4270">
        <w:trPr>
          <w:trHeight w:val="47"/>
        </w:trPr>
        <w:tc>
          <w:tcPr>
            <w:tcW w:w="2153" w:type="dxa"/>
            <w:vAlign w:val="center"/>
          </w:tcPr>
          <w:p w14:paraId="36EDFE0C" w14:textId="3E9AD56B" w:rsidR="000803AB" w:rsidRPr="0080040A" w:rsidRDefault="000803AB" w:rsidP="00B737AF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6794" w:type="dxa"/>
            <w:vAlign w:val="center"/>
          </w:tcPr>
          <w:p w14:paraId="736D3232" w14:textId="7FA628BB" w:rsidR="000803AB" w:rsidRPr="0080040A" w:rsidRDefault="000803AB" w:rsidP="00B737AF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</w:tr>
      <w:tr w:rsidR="0080040A" w:rsidRPr="0080040A" w14:paraId="526EDEB3" w14:textId="77777777" w:rsidTr="00DD4270">
        <w:trPr>
          <w:trHeight w:val="111"/>
        </w:trPr>
        <w:tc>
          <w:tcPr>
            <w:tcW w:w="2153" w:type="dxa"/>
            <w:vAlign w:val="center"/>
          </w:tcPr>
          <w:p w14:paraId="242775AC" w14:textId="6F11E84B" w:rsidR="000803AB" w:rsidRPr="0080040A" w:rsidRDefault="00183183" w:rsidP="00ED7722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加算額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の有無</w:t>
            </w:r>
          </w:p>
        </w:tc>
        <w:tc>
          <w:tcPr>
            <w:tcW w:w="6794" w:type="dxa"/>
            <w:vAlign w:val="center"/>
          </w:tcPr>
          <w:p w14:paraId="6B9A8F23" w14:textId="5EBB86F5" w:rsidR="000803AB" w:rsidRPr="0080040A" w:rsidRDefault="001070F9" w:rsidP="00ED7722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534365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一次エネルギー消費量削減率（再エネ除く）が35％以上の場合に、</w:t>
            </w:r>
          </w:p>
          <w:p w14:paraId="7FAE07D1" w14:textId="1B54FFA0" w:rsidR="009454CD" w:rsidRPr="0080040A" w:rsidRDefault="00534365" w:rsidP="00ED7722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C43F45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一戸当たり</w:t>
            </w:r>
            <w:r w:rsidR="00E1786B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="00C43F45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0万円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を</w:t>
            </w:r>
            <w:r w:rsidR="00E318F4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しているか。</w:t>
            </w:r>
          </w:p>
        </w:tc>
      </w:tr>
      <w:tr w:rsidR="00E1786B" w:rsidRPr="0080040A" w14:paraId="32CE57EE" w14:textId="77777777" w:rsidTr="00DD4270">
        <w:trPr>
          <w:trHeight w:val="582"/>
        </w:trPr>
        <w:tc>
          <w:tcPr>
            <w:tcW w:w="2153" w:type="dxa"/>
            <w:vAlign w:val="center"/>
          </w:tcPr>
          <w:p w14:paraId="36744A9E" w14:textId="43C74AA9" w:rsidR="00E1786B" w:rsidRPr="0080040A" w:rsidRDefault="00E1786B" w:rsidP="00ED7722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チェック漏れの有無</w:t>
            </w:r>
          </w:p>
        </w:tc>
        <w:tc>
          <w:tcPr>
            <w:tcW w:w="6794" w:type="dxa"/>
            <w:vAlign w:val="center"/>
          </w:tcPr>
          <w:p w14:paraId="265F5861" w14:textId="3E1F3779" w:rsidR="00E1786B" w:rsidRPr="0080040A" w:rsidRDefault="00E1786B" w:rsidP="00DD4270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□該当する</w:t>
            </w:r>
            <w:r w:rsidR="00C07F45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項目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全てに「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sym w:font="Wingdings 2" w:char="F050"/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」を記載しているか、今一度ご確認ください。</w:t>
            </w:r>
          </w:p>
        </w:tc>
      </w:tr>
    </w:tbl>
    <w:p w14:paraId="15DCDDC6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5E35DAB6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0B7E6CA1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259F00B3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6A3BC50F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1018320C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0BECD68D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5D735473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61D9A147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3A9AEF3E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7C0A3D99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1AE5B3FB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302E2DD5" w14:textId="77777777" w:rsidR="00E1786B" w:rsidRPr="0080040A" w:rsidRDefault="00E1786B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34573795" w14:textId="77777777" w:rsidR="00EC1271" w:rsidRPr="0080040A" w:rsidRDefault="00EC1271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57FC7F4E" w14:textId="77777777" w:rsidR="00EC1271" w:rsidRPr="0080040A" w:rsidRDefault="00EC1271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0B58D957" w14:textId="77777777" w:rsidR="00EC1271" w:rsidRPr="0080040A" w:rsidRDefault="00EC1271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72A9762B" w14:textId="77777777" w:rsidR="00EC1271" w:rsidRPr="0080040A" w:rsidRDefault="00EC1271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00211D50" w14:textId="77777777" w:rsidR="00EC1271" w:rsidRPr="0080040A" w:rsidRDefault="00EC1271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746BDB92" w14:textId="77777777" w:rsidR="00EC1271" w:rsidRPr="0080040A" w:rsidRDefault="00EC1271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5D02B12E" w14:textId="77777777" w:rsidR="00AC52BF" w:rsidRPr="0080040A" w:rsidRDefault="00AC52B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4F9BCF21" w14:textId="77777777" w:rsidR="00AC52BF" w:rsidRPr="0080040A" w:rsidRDefault="00AC52B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60E1F796" w14:textId="77777777" w:rsidR="00AC52BF" w:rsidRPr="0080040A" w:rsidRDefault="00AC52B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3FA8CCC3" w14:textId="77777777" w:rsidR="00AC52BF" w:rsidRPr="0080040A" w:rsidRDefault="00AC52B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69962D7C" w14:textId="77777777" w:rsidR="00AC52BF" w:rsidRPr="0080040A" w:rsidRDefault="00AC52B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4F43876D" w14:textId="77777777" w:rsidR="00AC52BF" w:rsidRPr="0080040A" w:rsidRDefault="00AC52B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45916156" w14:textId="77777777" w:rsidR="00DE520F" w:rsidRPr="0080040A" w:rsidRDefault="00DE520F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7521D5D9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1527670F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35E3A37C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181A5404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7283FA8B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5788DBE6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2C5B1E82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p w14:paraId="3C2877D7" w14:textId="77777777" w:rsidR="00406D9D" w:rsidRPr="0080040A" w:rsidRDefault="00406D9D" w:rsidP="00D426E5">
      <w:pPr>
        <w:ind w:right="960"/>
        <w:rPr>
          <w:rFonts w:hAnsi="ＭＳ 明朝" w:cs="ＪＳ明朝"/>
          <w:color w:val="000000" w:themeColor="text1"/>
          <w:kern w:val="0"/>
          <w:szCs w:val="21"/>
        </w:rPr>
      </w:pPr>
    </w:p>
    <w:sectPr w:rsidR="00406D9D" w:rsidRPr="0080040A" w:rsidSect="00070D77">
      <w:pgSz w:w="11906" w:h="16838" w:code="9"/>
      <w:pgMar w:top="1134" w:right="1701" w:bottom="1134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0D77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6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1E7B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2</Pages>
  <Words>909</Words>
  <Characters>271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