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095" w:rsidRPr="00327200" w:rsidRDefault="00DB624C" w:rsidP="008E3759">
      <w:pPr>
        <w:spacing w:line="320" w:lineRule="exact"/>
        <w:jc w:val="center"/>
        <w:rPr>
          <w:rFonts w:asciiTheme="majorEastAsia" w:eastAsiaTheme="majorEastAsia" w:hAnsiTheme="majorEastAsia"/>
          <w:sz w:val="36"/>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62336" behindDoc="0" locked="0" layoutInCell="1" allowOverlap="1">
                <wp:simplePos x="0" y="0"/>
                <wp:positionH relativeFrom="margin">
                  <wp:posOffset>4967605</wp:posOffset>
                </wp:positionH>
                <wp:positionV relativeFrom="paragraph">
                  <wp:posOffset>-110988</wp:posOffset>
                </wp:positionV>
                <wp:extent cx="764483" cy="333452"/>
                <wp:effectExtent l="0" t="0" r="17145" b="28575"/>
                <wp:wrapNone/>
                <wp:docPr id="4" name="テキスト ボックス 4"/>
                <wp:cNvGraphicFramePr/>
                <a:graphic xmlns:a="http://schemas.openxmlformats.org/drawingml/2006/main">
                  <a:graphicData uri="http://schemas.microsoft.com/office/word/2010/wordprocessingShape">
                    <wps:wsp>
                      <wps:cNvSpPr txBox="1"/>
                      <wps:spPr>
                        <a:xfrm>
                          <a:off x="0" y="0"/>
                          <a:ext cx="764483" cy="3334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624C" w:rsidRPr="00600EDF" w:rsidRDefault="00BE106B" w:rsidP="00600ED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391.15pt;margin-top:-8.75pt;width:60.2pt;height:26.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" fillcolor="white [3201]" strokeweight=".5pt">
                <v:textbox>
                  <w:txbxContent>
                    <w:p w:rsidR="00DB624C" w:rsidRPr="00600EDF" w:rsidRDefault="00BE106B" w:rsidP="00600ED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p>
                  </w:txbxContent>
                </v:textbox>
                <w10:wrap anchorx="margin"/>
              </v:shape>
            </w:pict>
          </mc:Fallback>
        </mc:AlternateContent>
      </w:r>
      <w:r w:rsidR="002D0EA3" w:rsidRPr="00327200">
        <w:rPr>
          <w:rFonts w:asciiTheme="majorEastAsia" w:eastAsiaTheme="majorEastAsia" w:hAnsiTheme="majorEastAsia" w:hint="eastAsia"/>
          <w:sz w:val="28"/>
        </w:rPr>
        <w:t>20</w:t>
      </w:r>
      <w:r w:rsidR="00753A71" w:rsidRPr="00327200">
        <w:rPr>
          <w:rFonts w:asciiTheme="majorEastAsia" w:eastAsiaTheme="majorEastAsia" w:hAnsiTheme="majorEastAsia" w:hint="eastAsia"/>
          <w:sz w:val="28"/>
        </w:rPr>
        <w:t>20</w:t>
      </w:r>
      <w:r w:rsidR="004C70FB" w:rsidRPr="00327200">
        <w:rPr>
          <w:rFonts w:asciiTheme="majorEastAsia" w:eastAsiaTheme="majorEastAsia" w:hAnsiTheme="majorEastAsia" w:hint="eastAsia"/>
          <w:sz w:val="28"/>
        </w:rPr>
        <w:t>年度</w:t>
      </w:r>
      <w:r w:rsidR="00423712" w:rsidRPr="00327200">
        <w:rPr>
          <w:rFonts w:asciiTheme="majorEastAsia" w:eastAsiaTheme="majorEastAsia" w:hAnsiTheme="majorEastAsia" w:hint="eastAsia"/>
          <w:sz w:val="28"/>
        </w:rPr>
        <w:t>の</w:t>
      </w:r>
      <w:r w:rsidR="004C70FB" w:rsidRPr="00327200">
        <w:rPr>
          <w:rFonts w:asciiTheme="majorEastAsia" w:eastAsiaTheme="majorEastAsia" w:hAnsiTheme="majorEastAsia" w:hint="eastAsia"/>
          <w:sz w:val="28"/>
        </w:rPr>
        <w:t>取組</w:t>
      </w:r>
      <w:r w:rsidR="00423712" w:rsidRPr="00327200">
        <w:rPr>
          <w:rFonts w:asciiTheme="majorEastAsia" w:eastAsiaTheme="majorEastAsia" w:hAnsiTheme="majorEastAsia" w:hint="eastAsia"/>
          <w:sz w:val="28"/>
        </w:rPr>
        <w:t>結果</w:t>
      </w:r>
      <w:r w:rsidR="004C70FB" w:rsidRPr="00327200">
        <w:rPr>
          <w:rFonts w:asciiTheme="majorEastAsia" w:eastAsiaTheme="majorEastAsia" w:hAnsiTheme="majorEastAsia" w:hint="eastAsia"/>
          <w:sz w:val="28"/>
        </w:rPr>
        <w:t>について</w:t>
      </w:r>
    </w:p>
    <w:p w:rsidR="004C70FB" w:rsidRPr="00327200" w:rsidRDefault="004C70FB" w:rsidP="008E3759">
      <w:pPr>
        <w:spacing w:line="320" w:lineRule="exact"/>
        <w:jc w:val="center"/>
        <w:rPr>
          <w:sz w:val="24"/>
        </w:rPr>
      </w:pPr>
    </w:p>
    <w:p w:rsidR="004C70FB" w:rsidRPr="00327200" w:rsidRDefault="008E3759" w:rsidP="008E3759">
      <w:pPr>
        <w:spacing w:line="320" w:lineRule="exact"/>
        <w:rPr>
          <w:sz w:val="24"/>
        </w:rPr>
      </w:pPr>
      <w:r>
        <w:rPr>
          <w:rFonts w:asciiTheme="majorEastAsia" w:eastAsiaTheme="majorEastAsia" w:hAnsiTheme="majorEastAsia" w:hint="eastAsia"/>
          <w:sz w:val="24"/>
        </w:rPr>
        <w:t>１</w:t>
      </w:r>
      <w:r w:rsidR="004C70FB" w:rsidRPr="00327200">
        <w:rPr>
          <w:rFonts w:asciiTheme="majorEastAsia" w:eastAsiaTheme="majorEastAsia" w:hAnsiTheme="majorEastAsia" w:hint="eastAsia"/>
          <w:sz w:val="24"/>
        </w:rPr>
        <w:t xml:space="preserve">　</w:t>
      </w:r>
      <w:r w:rsidR="00CD04CA" w:rsidRPr="00327200">
        <w:rPr>
          <w:rFonts w:asciiTheme="majorEastAsia" w:eastAsiaTheme="majorEastAsia" w:hAnsiTheme="majorEastAsia" w:hint="eastAsia"/>
          <w:sz w:val="24"/>
        </w:rPr>
        <w:t>20</w:t>
      </w:r>
      <w:r w:rsidR="00753A71" w:rsidRPr="00327200">
        <w:rPr>
          <w:rFonts w:asciiTheme="majorEastAsia" w:eastAsiaTheme="majorEastAsia" w:hAnsiTheme="majorEastAsia" w:hint="eastAsia"/>
          <w:sz w:val="24"/>
        </w:rPr>
        <w:t>20</w:t>
      </w:r>
      <w:r w:rsidR="004C70FB" w:rsidRPr="00327200">
        <w:rPr>
          <w:rFonts w:asciiTheme="majorEastAsia" w:eastAsiaTheme="majorEastAsia" w:hAnsiTheme="majorEastAsia" w:hint="eastAsia"/>
          <w:sz w:val="24"/>
        </w:rPr>
        <w:t>年度の取組結果</w:t>
      </w:r>
      <w:r w:rsidR="00132913" w:rsidRPr="00327200">
        <w:rPr>
          <w:rFonts w:asciiTheme="majorEastAsia" w:eastAsiaTheme="majorEastAsia" w:hAnsiTheme="majorEastAsia" w:hint="eastAsia"/>
          <w:sz w:val="24"/>
        </w:rPr>
        <w:t xml:space="preserve">　</w:t>
      </w:r>
      <w:r w:rsidR="004C70FB" w:rsidRPr="00327200">
        <w:rPr>
          <w:rFonts w:asciiTheme="minorEastAsia" w:hAnsiTheme="minorEastAsia" w:hint="eastAsia"/>
          <w:sz w:val="24"/>
        </w:rPr>
        <w:t xml:space="preserve">　</w:t>
      </w:r>
    </w:p>
    <w:p w:rsidR="004C70FB" w:rsidRPr="00327200" w:rsidRDefault="00CD04CA" w:rsidP="008E3759">
      <w:pPr>
        <w:spacing w:line="320" w:lineRule="exact"/>
        <w:ind w:leftChars="100" w:left="210" w:firstLineChars="100" w:firstLine="240"/>
        <w:jc w:val="left"/>
        <w:rPr>
          <w:rFonts w:asciiTheme="minorEastAsia" w:hAnsiTheme="minorEastAsia"/>
          <w:sz w:val="24"/>
        </w:rPr>
      </w:pPr>
      <w:r w:rsidRPr="00327200">
        <w:rPr>
          <w:rFonts w:asciiTheme="minorEastAsia" w:hAnsiTheme="minorEastAsia" w:hint="eastAsia"/>
          <w:sz w:val="24"/>
        </w:rPr>
        <w:t>神奈川県石油コンビナート等防災計画の推進に向けて、20</w:t>
      </w:r>
      <w:r w:rsidR="00753A71" w:rsidRPr="00327200">
        <w:rPr>
          <w:rFonts w:asciiTheme="minorEastAsia" w:hAnsiTheme="minorEastAsia" w:hint="eastAsia"/>
          <w:sz w:val="24"/>
        </w:rPr>
        <w:t>20</w:t>
      </w:r>
      <w:r w:rsidR="004C70FB" w:rsidRPr="00327200">
        <w:rPr>
          <w:rFonts w:asciiTheme="minorEastAsia" w:hAnsiTheme="minorEastAsia" w:hint="eastAsia"/>
          <w:sz w:val="24"/>
        </w:rPr>
        <w:t>年度の取組方針に基づき、以下の内容を実施した。</w:t>
      </w:r>
    </w:p>
    <w:p w:rsidR="00342D56" w:rsidRPr="00327200" w:rsidRDefault="006E174E" w:rsidP="008E3759">
      <w:pPr>
        <w:spacing w:line="320" w:lineRule="exact"/>
        <w:ind w:leftChars="100" w:left="210" w:firstLineChars="100" w:firstLine="240"/>
        <w:jc w:val="left"/>
        <w:rPr>
          <w:sz w:val="24"/>
        </w:rPr>
      </w:pPr>
      <w:r w:rsidRPr="00327200">
        <w:rPr>
          <w:rFonts w:hint="eastAsia"/>
          <w:noProof/>
          <w:sz w:val="24"/>
        </w:rPr>
        <mc:AlternateContent>
          <mc:Choice Requires="wps">
            <w:drawing>
              <wp:anchor distT="0" distB="0" distL="114300" distR="114300" simplePos="0" relativeHeight="251659264" behindDoc="0" locked="0" layoutInCell="1" allowOverlap="1">
                <wp:simplePos x="0" y="0"/>
                <wp:positionH relativeFrom="margin">
                  <wp:posOffset>481971</wp:posOffset>
                </wp:positionH>
                <wp:positionV relativeFrom="paragraph">
                  <wp:posOffset>182585</wp:posOffset>
                </wp:positionV>
                <wp:extent cx="4838400" cy="561600"/>
                <wp:effectExtent l="0" t="0" r="19685" b="10160"/>
                <wp:wrapNone/>
                <wp:docPr id="1" name="正方形/長方形 1"/>
                <wp:cNvGraphicFramePr/>
                <a:graphic xmlns:a="http://schemas.openxmlformats.org/drawingml/2006/main">
                  <a:graphicData uri="http://schemas.microsoft.com/office/word/2010/wordprocessingShape">
                    <wps:wsp>
                      <wps:cNvSpPr/>
                      <wps:spPr>
                        <a:xfrm>
                          <a:off x="0" y="0"/>
                          <a:ext cx="4838400" cy="56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75852" w:rsidRPr="00975852" w:rsidRDefault="00975852" w:rsidP="00975852">
                            <w:pPr>
                              <w:adjustRightInd w:val="0"/>
                              <w:ind w:firstLineChars="59" w:firstLine="142"/>
                              <w:rPr>
                                <w:rFonts w:ascii="ＭＳ ゴシック" w:eastAsia="ＭＳ ゴシック" w:hAnsi="ＭＳ ゴシック"/>
                                <w:color w:val="000000" w:themeColor="text1"/>
                                <w:sz w:val="24"/>
                              </w:rPr>
                            </w:pPr>
                            <w:r w:rsidRPr="00975852">
                              <w:rPr>
                                <w:rFonts w:ascii="ＭＳ ゴシック" w:eastAsia="ＭＳ ゴシック" w:hAnsi="ＭＳ ゴシック" w:hint="eastAsia"/>
                                <w:color w:val="000000" w:themeColor="text1"/>
                                <w:sz w:val="24"/>
                              </w:rPr>
                              <w:t>◆　特定事業所の予防対策の促進</w:t>
                            </w:r>
                          </w:p>
                          <w:p w:rsidR="004C70FB" w:rsidRPr="00975852" w:rsidRDefault="00975852" w:rsidP="00975852">
                            <w:pPr>
                              <w:adjustRightInd w:val="0"/>
                              <w:ind w:firstLineChars="59" w:firstLine="142"/>
                              <w:rPr>
                                <w:rFonts w:ascii="ＭＳ ゴシック" w:eastAsia="ＭＳ ゴシック" w:hAnsi="ＭＳ ゴシック"/>
                                <w:color w:val="000000" w:themeColor="text1"/>
                                <w:sz w:val="24"/>
                              </w:rPr>
                            </w:pPr>
                            <w:r w:rsidRPr="00975852">
                              <w:rPr>
                                <w:rFonts w:ascii="ＭＳ ゴシック" w:eastAsia="ＭＳ ゴシック" w:hAnsi="ＭＳ ゴシック" w:hint="eastAsia"/>
                                <w:color w:val="000000" w:themeColor="text1"/>
                                <w:sz w:val="24"/>
                              </w:rPr>
                              <w:t>◆　応急活動体制の強化に向けた訓練の充実</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37.95pt;margin-top:14.4pt;width:381pt;height:4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" filled="f" strokecolor="black [3213]" strokeweight="1pt">
                <v:textbox>
                  <w:txbxContent>
                    <w:p w:rsidR="00975852" w:rsidRPr="00975852" w:rsidRDefault="00975852" w:rsidP="00975852">
                      <w:pPr>
                        <w:adjustRightInd w:val="0"/>
                        <w:ind w:firstLineChars="59" w:firstLine="142"/>
                        <w:rPr>
                          <w:rFonts w:ascii="ＭＳ ゴシック" w:eastAsia="ＭＳ ゴシック" w:hAnsi="ＭＳ ゴシック"/>
                          <w:color w:val="000000" w:themeColor="text1"/>
                          <w:sz w:val="24"/>
                        </w:rPr>
                      </w:pPr>
                      <w:r w:rsidRPr="00975852">
                        <w:rPr>
                          <w:rFonts w:ascii="ＭＳ ゴシック" w:eastAsia="ＭＳ ゴシック" w:hAnsi="ＭＳ ゴシック" w:hint="eastAsia"/>
                          <w:color w:val="000000" w:themeColor="text1"/>
                          <w:sz w:val="24"/>
                        </w:rPr>
                        <w:t>◆　特定事業所の予防対策の促進</w:t>
                      </w:r>
                    </w:p>
                    <w:p w:rsidR="004C70FB" w:rsidRPr="00975852" w:rsidRDefault="00975852" w:rsidP="00975852">
                      <w:pPr>
                        <w:adjustRightInd w:val="0"/>
                        <w:ind w:firstLineChars="59" w:firstLine="142"/>
                        <w:rPr>
                          <w:rFonts w:ascii="ＭＳ ゴシック" w:eastAsia="ＭＳ ゴシック" w:hAnsi="ＭＳ ゴシック"/>
                          <w:color w:val="000000" w:themeColor="text1"/>
                          <w:sz w:val="24"/>
                        </w:rPr>
                      </w:pPr>
                      <w:r w:rsidRPr="00975852">
                        <w:rPr>
                          <w:rFonts w:ascii="ＭＳ ゴシック" w:eastAsia="ＭＳ ゴシック" w:hAnsi="ＭＳ ゴシック" w:hint="eastAsia"/>
                          <w:color w:val="000000" w:themeColor="text1"/>
                          <w:sz w:val="24"/>
                        </w:rPr>
                        <w:t>◆　応急活動体制の強化に向けた訓練の充実</w:t>
                      </w:r>
                    </w:p>
                  </w:txbxContent>
                </v:textbox>
                <w10:wrap anchorx="margin"/>
              </v:rect>
            </w:pict>
          </mc:Fallback>
        </mc:AlternateContent>
      </w:r>
      <w:r w:rsidR="00342D56" w:rsidRPr="00327200">
        <w:rPr>
          <w:noProof/>
          <w:sz w:val="24"/>
        </w:rPr>
        <mc:AlternateContent>
          <mc:Choice Requires="wps">
            <w:drawing>
              <wp:anchor distT="0" distB="0" distL="114300" distR="114300" simplePos="0" relativeHeight="251661312" behindDoc="0" locked="0" layoutInCell="1" allowOverlap="1">
                <wp:simplePos x="0" y="0"/>
                <wp:positionH relativeFrom="column">
                  <wp:posOffset>558719</wp:posOffset>
                </wp:positionH>
                <wp:positionV relativeFrom="paragraph">
                  <wp:posOffset>62987</wp:posOffset>
                </wp:positionV>
                <wp:extent cx="1945532" cy="204280"/>
                <wp:effectExtent l="0" t="0" r="0" b="5715"/>
                <wp:wrapNone/>
                <wp:docPr id="3" name="テキスト ボックス 3"/>
                <wp:cNvGraphicFramePr/>
                <a:graphic xmlns:a="http://schemas.openxmlformats.org/drawingml/2006/main">
                  <a:graphicData uri="http://schemas.microsoft.com/office/word/2010/wordprocessingShape">
                    <wps:wsp>
                      <wps:cNvSpPr txBox="1"/>
                      <wps:spPr>
                        <a:xfrm>
                          <a:off x="0" y="0"/>
                          <a:ext cx="1945532" cy="204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2D56" w:rsidRPr="00342D56" w:rsidRDefault="00CD04CA">
                            <w:pPr>
                              <w:rPr>
                                <w:color w:val="000000" w:themeColor="text1"/>
                                <w:sz w:val="24"/>
                              </w:rPr>
                            </w:pPr>
                            <w:r>
                              <w:rPr>
                                <w:rFonts w:hint="eastAsia"/>
                                <w:sz w:val="24"/>
                              </w:rPr>
                              <w:t>【</w:t>
                            </w:r>
                            <w:r>
                              <w:rPr>
                                <w:rFonts w:hint="eastAsia"/>
                                <w:sz w:val="24"/>
                              </w:rPr>
                              <w:t>20</w:t>
                            </w:r>
                            <w:r w:rsidR="00753A71">
                              <w:rPr>
                                <w:sz w:val="24"/>
                              </w:rPr>
                              <w:t>20</w:t>
                            </w:r>
                            <w:r w:rsidR="00342D56" w:rsidRPr="00342D56">
                              <w:rPr>
                                <w:rFonts w:hint="eastAsia"/>
                                <w:sz w:val="24"/>
                              </w:rPr>
                              <w:t>年度の取組方針】</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8" type="#_x0000_t202" style="position:absolute;left:0;text-align:left;margin-left:44pt;margin-top:4.95pt;width:153.2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" fillcolor="white [3201]" stroked="f" strokeweight=".5pt">
                <v:textbox inset="0,0,0,0">
                  <w:txbxContent>
                    <w:p w:rsidR="00342D56" w:rsidRPr="00342D56" w:rsidRDefault="00CD04CA">
                      <w:pPr>
                        <w:rPr>
                          <w:color w:val="000000" w:themeColor="text1"/>
                          <w:sz w:val="24"/>
                        </w:rPr>
                      </w:pPr>
                      <w:r>
                        <w:rPr>
                          <w:rFonts w:hint="eastAsia"/>
                          <w:sz w:val="24"/>
                        </w:rPr>
                        <w:t>【</w:t>
                      </w:r>
                      <w:r>
                        <w:rPr>
                          <w:rFonts w:hint="eastAsia"/>
                          <w:sz w:val="24"/>
                        </w:rPr>
                        <w:t>20</w:t>
                      </w:r>
                      <w:r w:rsidR="00753A71">
                        <w:rPr>
                          <w:sz w:val="24"/>
                        </w:rPr>
                        <w:t>20</w:t>
                      </w:r>
                      <w:r w:rsidR="00342D56" w:rsidRPr="00342D56">
                        <w:rPr>
                          <w:rFonts w:hint="eastAsia"/>
                          <w:sz w:val="24"/>
                        </w:rPr>
                        <w:t>年度の取組方針】</w:t>
                      </w:r>
                    </w:p>
                  </w:txbxContent>
                </v:textbox>
              </v:shape>
            </w:pict>
          </mc:Fallback>
        </mc:AlternateContent>
      </w:r>
    </w:p>
    <w:p w:rsidR="004C70FB" w:rsidRPr="00327200" w:rsidRDefault="004C70FB" w:rsidP="008E3759">
      <w:pPr>
        <w:spacing w:line="320" w:lineRule="exact"/>
        <w:ind w:leftChars="100" w:left="210" w:firstLineChars="100" w:firstLine="240"/>
        <w:jc w:val="left"/>
        <w:rPr>
          <w:sz w:val="24"/>
        </w:rPr>
      </w:pPr>
    </w:p>
    <w:p w:rsidR="004C70FB" w:rsidRPr="00327200" w:rsidRDefault="004C70FB" w:rsidP="008E3759">
      <w:pPr>
        <w:spacing w:line="320" w:lineRule="exact"/>
        <w:ind w:leftChars="100" w:left="210" w:firstLineChars="100" w:firstLine="240"/>
        <w:jc w:val="left"/>
        <w:rPr>
          <w:sz w:val="24"/>
        </w:rPr>
      </w:pPr>
    </w:p>
    <w:p w:rsidR="00975852" w:rsidRPr="00327200" w:rsidRDefault="00342D56" w:rsidP="008E3759">
      <w:pPr>
        <w:spacing w:line="320" w:lineRule="exact"/>
        <w:ind w:leftChars="100" w:left="210" w:firstLineChars="100" w:firstLine="240"/>
        <w:jc w:val="left"/>
        <w:rPr>
          <w:sz w:val="24"/>
        </w:rPr>
      </w:pPr>
      <w:r w:rsidRPr="00327200">
        <w:rPr>
          <w:noProof/>
          <w:sz w:val="24"/>
        </w:rPr>
        <mc:AlternateContent>
          <mc:Choice Requires="wps">
            <w:drawing>
              <wp:anchor distT="0" distB="0" distL="114300" distR="114300" simplePos="0" relativeHeight="251660288" behindDoc="0" locked="0" layoutInCell="1" allowOverlap="1">
                <wp:simplePos x="0" y="0"/>
                <wp:positionH relativeFrom="margin">
                  <wp:posOffset>494319</wp:posOffset>
                </wp:positionH>
                <wp:positionV relativeFrom="paragraph">
                  <wp:posOffset>101713</wp:posOffset>
                </wp:positionV>
                <wp:extent cx="4896092" cy="398834"/>
                <wp:effectExtent l="0" t="0" r="0" b="1270"/>
                <wp:wrapNone/>
                <wp:docPr id="2" name="テキスト ボックス 2"/>
                <wp:cNvGraphicFramePr/>
                <a:graphic xmlns:a="http://schemas.openxmlformats.org/drawingml/2006/main">
                  <a:graphicData uri="http://schemas.microsoft.com/office/word/2010/wordprocessingShape">
                    <wps:wsp>
                      <wps:cNvSpPr txBox="1"/>
                      <wps:spPr>
                        <a:xfrm>
                          <a:off x="0" y="0"/>
                          <a:ext cx="4896092" cy="3988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5852" w:rsidRPr="00FD18DE" w:rsidRDefault="00CD04CA" w:rsidP="00975852">
                            <w:pPr>
                              <w:adjustRightInd w:val="0"/>
                              <w:spacing w:line="0" w:lineRule="atLeast"/>
                              <w:ind w:left="200" w:rightChars="-60" w:right="-126" w:hangingChars="100" w:hanging="200"/>
                              <w:rPr>
                                <w:rFonts w:asciiTheme="minorEastAsia" w:hAnsiTheme="minorEastAsia"/>
                                <w:sz w:val="20"/>
                              </w:rPr>
                            </w:pPr>
                            <w:r>
                              <w:rPr>
                                <w:rFonts w:asciiTheme="minorEastAsia" w:hAnsiTheme="minorEastAsia" w:hint="eastAsia"/>
                                <w:sz w:val="20"/>
                              </w:rPr>
                              <w:t>※20</w:t>
                            </w:r>
                            <w:r w:rsidR="00753A71">
                              <w:rPr>
                                <w:rFonts w:asciiTheme="minorEastAsia" w:hAnsiTheme="minorEastAsia" w:hint="eastAsia"/>
                                <w:sz w:val="20"/>
                              </w:rPr>
                              <w:t>1</w:t>
                            </w:r>
                            <w:r w:rsidR="00753A71">
                              <w:rPr>
                                <w:rFonts w:asciiTheme="minorEastAsia" w:hAnsiTheme="minorEastAsia"/>
                                <w:sz w:val="20"/>
                              </w:rPr>
                              <w:t>9</w:t>
                            </w:r>
                            <w:r w:rsidR="00975852" w:rsidRPr="00FD18DE">
                              <w:rPr>
                                <w:rFonts w:asciiTheme="minorEastAsia" w:hAnsiTheme="minorEastAsia" w:hint="eastAsia"/>
                                <w:sz w:val="20"/>
                              </w:rPr>
                              <w:t>年度神奈川県石油</w:t>
                            </w:r>
                            <w:r w:rsidR="00975852" w:rsidRPr="00FD18DE">
                              <w:rPr>
                                <w:rFonts w:asciiTheme="minorEastAsia" w:hAnsiTheme="minorEastAsia" w:hint="eastAsia"/>
                                <w:spacing w:val="-20"/>
                                <w:sz w:val="20"/>
                              </w:rPr>
                              <w:t>コンビナート</w:t>
                            </w:r>
                            <w:r>
                              <w:rPr>
                                <w:rFonts w:asciiTheme="minorEastAsia" w:hAnsiTheme="minorEastAsia" w:hint="eastAsia"/>
                                <w:sz w:val="20"/>
                              </w:rPr>
                              <w:t>等防災本部幹事会（20</w:t>
                            </w:r>
                            <w:r w:rsidR="00753A71">
                              <w:rPr>
                                <w:rFonts w:asciiTheme="minorEastAsia" w:hAnsiTheme="minorEastAsia"/>
                                <w:sz w:val="20"/>
                              </w:rPr>
                              <w:t>19</w:t>
                            </w:r>
                            <w:r w:rsidR="00753A71">
                              <w:rPr>
                                <w:rFonts w:asciiTheme="minorEastAsia" w:hAnsiTheme="minorEastAsia" w:hint="eastAsia"/>
                                <w:sz w:val="20"/>
                              </w:rPr>
                              <w:t>年1</w:t>
                            </w:r>
                            <w:r w:rsidR="00753A71">
                              <w:rPr>
                                <w:rFonts w:asciiTheme="minorEastAsia" w:hAnsiTheme="minorEastAsia"/>
                                <w:sz w:val="20"/>
                              </w:rPr>
                              <w:t>1</w:t>
                            </w:r>
                            <w:r w:rsidR="00975852" w:rsidRPr="00FD18DE">
                              <w:rPr>
                                <w:rFonts w:asciiTheme="minorEastAsia" w:hAnsiTheme="minorEastAsia" w:hint="eastAsia"/>
                                <w:sz w:val="20"/>
                              </w:rPr>
                              <w:t>月</w:t>
                            </w:r>
                            <w:r w:rsidR="00753A71">
                              <w:rPr>
                                <w:rFonts w:asciiTheme="minorEastAsia" w:hAnsiTheme="minorEastAsia" w:hint="eastAsia"/>
                                <w:sz w:val="20"/>
                              </w:rPr>
                              <w:t>29</w:t>
                            </w:r>
                            <w:r w:rsidR="00975852" w:rsidRPr="00FD18DE">
                              <w:rPr>
                                <w:rFonts w:asciiTheme="minorEastAsia" w:hAnsiTheme="minorEastAsia" w:hint="eastAsia"/>
                                <w:sz w:val="20"/>
                              </w:rPr>
                              <w:t>日）において上記方針を決定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9" type="#_x0000_t202" style="position:absolute;left:0;text-align:left;margin-left:38.9pt;margin-top:8pt;width:385.5pt;height:3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" filled="f" stroked="f" strokeweight=".5pt">
                <v:textbox>
                  <w:txbxContent>
                    <w:p w:rsidR="00975852" w:rsidRPr="00FD18DE" w:rsidRDefault="00CD04CA" w:rsidP="00975852">
                      <w:pPr>
                        <w:adjustRightInd w:val="0"/>
                        <w:spacing w:line="0" w:lineRule="atLeast"/>
                        <w:ind w:left="200" w:rightChars="-60" w:right="-126" w:hangingChars="100" w:hanging="200"/>
                        <w:rPr>
                          <w:rFonts w:asciiTheme="minorEastAsia" w:hAnsiTheme="minorEastAsia"/>
                          <w:sz w:val="20"/>
                        </w:rPr>
                      </w:pPr>
                      <w:r>
                        <w:rPr>
                          <w:rFonts w:asciiTheme="minorEastAsia" w:hAnsiTheme="minorEastAsia" w:hint="eastAsia"/>
                          <w:sz w:val="20"/>
                        </w:rPr>
                        <w:t>※20</w:t>
                      </w:r>
                      <w:r w:rsidR="00753A71">
                        <w:rPr>
                          <w:rFonts w:asciiTheme="minorEastAsia" w:hAnsiTheme="minorEastAsia" w:hint="eastAsia"/>
                          <w:sz w:val="20"/>
                        </w:rPr>
                        <w:t>1</w:t>
                      </w:r>
                      <w:r w:rsidR="00753A71">
                        <w:rPr>
                          <w:rFonts w:asciiTheme="minorEastAsia" w:hAnsiTheme="minorEastAsia"/>
                          <w:sz w:val="20"/>
                        </w:rPr>
                        <w:t>9</w:t>
                      </w:r>
                      <w:r w:rsidR="00975852" w:rsidRPr="00FD18DE">
                        <w:rPr>
                          <w:rFonts w:asciiTheme="minorEastAsia" w:hAnsiTheme="minorEastAsia" w:hint="eastAsia"/>
                          <w:sz w:val="20"/>
                        </w:rPr>
                        <w:t>年度神奈川県石油</w:t>
                      </w:r>
                      <w:r w:rsidR="00975852" w:rsidRPr="00FD18DE">
                        <w:rPr>
                          <w:rFonts w:asciiTheme="minorEastAsia" w:hAnsiTheme="minorEastAsia" w:hint="eastAsia"/>
                          <w:spacing w:val="-20"/>
                          <w:sz w:val="20"/>
                        </w:rPr>
                        <w:t>コンビナート</w:t>
                      </w:r>
                      <w:r>
                        <w:rPr>
                          <w:rFonts w:asciiTheme="minorEastAsia" w:hAnsiTheme="minorEastAsia" w:hint="eastAsia"/>
                          <w:sz w:val="20"/>
                        </w:rPr>
                        <w:t>等防災本部幹事会（20</w:t>
                      </w:r>
                      <w:r w:rsidR="00753A71">
                        <w:rPr>
                          <w:rFonts w:asciiTheme="minorEastAsia" w:hAnsiTheme="minorEastAsia"/>
                          <w:sz w:val="20"/>
                        </w:rPr>
                        <w:t>19</w:t>
                      </w:r>
                      <w:r w:rsidR="00753A71">
                        <w:rPr>
                          <w:rFonts w:asciiTheme="minorEastAsia" w:hAnsiTheme="minorEastAsia" w:hint="eastAsia"/>
                          <w:sz w:val="20"/>
                        </w:rPr>
                        <w:t>年1</w:t>
                      </w:r>
                      <w:r w:rsidR="00753A71">
                        <w:rPr>
                          <w:rFonts w:asciiTheme="minorEastAsia" w:hAnsiTheme="minorEastAsia"/>
                          <w:sz w:val="20"/>
                        </w:rPr>
                        <w:t>1</w:t>
                      </w:r>
                      <w:r w:rsidR="00975852" w:rsidRPr="00FD18DE">
                        <w:rPr>
                          <w:rFonts w:asciiTheme="minorEastAsia" w:hAnsiTheme="minorEastAsia" w:hint="eastAsia"/>
                          <w:sz w:val="20"/>
                        </w:rPr>
                        <w:t>月</w:t>
                      </w:r>
                      <w:r w:rsidR="00753A71">
                        <w:rPr>
                          <w:rFonts w:asciiTheme="minorEastAsia" w:hAnsiTheme="minorEastAsia" w:hint="eastAsia"/>
                          <w:sz w:val="20"/>
                        </w:rPr>
                        <w:t>29</w:t>
                      </w:r>
                      <w:r w:rsidR="00975852" w:rsidRPr="00FD18DE">
                        <w:rPr>
                          <w:rFonts w:asciiTheme="minorEastAsia" w:hAnsiTheme="minorEastAsia" w:hint="eastAsia"/>
                          <w:sz w:val="20"/>
                        </w:rPr>
                        <w:t>日）において上記方針を決定</w:t>
                      </w:r>
                    </w:p>
                  </w:txbxContent>
                </v:textbox>
                <w10:wrap anchorx="margin"/>
              </v:shape>
            </w:pict>
          </mc:Fallback>
        </mc:AlternateContent>
      </w:r>
    </w:p>
    <w:p w:rsidR="00975852" w:rsidRPr="00327200" w:rsidRDefault="00975852" w:rsidP="008E3759">
      <w:pPr>
        <w:spacing w:line="320" w:lineRule="exact"/>
        <w:ind w:leftChars="100" w:left="210" w:firstLineChars="100" w:firstLine="240"/>
        <w:jc w:val="left"/>
        <w:rPr>
          <w:sz w:val="24"/>
        </w:rPr>
      </w:pPr>
    </w:p>
    <w:p w:rsidR="00342D56" w:rsidRPr="00327200" w:rsidRDefault="00342D56" w:rsidP="008E3759">
      <w:pPr>
        <w:spacing w:line="320" w:lineRule="exact"/>
        <w:jc w:val="left"/>
        <w:rPr>
          <w:sz w:val="24"/>
        </w:rPr>
      </w:pPr>
    </w:p>
    <w:p w:rsidR="00975852" w:rsidRPr="00327200" w:rsidRDefault="00975852" w:rsidP="008E3759">
      <w:pPr>
        <w:spacing w:line="320" w:lineRule="exact"/>
        <w:rPr>
          <w:sz w:val="24"/>
        </w:rPr>
      </w:pPr>
      <w:r w:rsidRPr="00327200">
        <w:rPr>
          <w:rFonts w:asciiTheme="majorEastAsia" w:eastAsiaTheme="majorEastAsia" w:hAnsiTheme="majorEastAsia" w:hint="eastAsia"/>
          <w:sz w:val="24"/>
        </w:rPr>
        <w:t>（１）特定事業所の予防対策の促進</w:t>
      </w:r>
    </w:p>
    <w:p w:rsidR="00975852" w:rsidRPr="00327200" w:rsidRDefault="00531DD2" w:rsidP="008E3759">
      <w:pPr>
        <w:spacing w:afterLines="50" w:after="180" w:line="320" w:lineRule="exact"/>
        <w:ind w:leftChars="100" w:left="210" w:firstLineChars="200" w:firstLine="480"/>
        <w:jc w:val="left"/>
        <w:rPr>
          <w:rFonts w:asciiTheme="minorEastAsia" w:hAnsiTheme="minorEastAsia"/>
          <w:sz w:val="24"/>
        </w:rPr>
      </w:pPr>
      <w:r w:rsidRPr="00327200">
        <w:rPr>
          <w:rFonts w:asciiTheme="minorEastAsia" w:hAnsiTheme="minorEastAsia" w:hint="eastAsia"/>
          <w:sz w:val="24"/>
        </w:rPr>
        <w:t>特定事業所の予防対策を促進するため、次の①～③</w:t>
      </w:r>
      <w:r w:rsidR="00975852" w:rsidRPr="00327200">
        <w:rPr>
          <w:rFonts w:asciiTheme="minorEastAsia" w:hAnsiTheme="minorEastAsia" w:hint="eastAsia"/>
          <w:sz w:val="24"/>
        </w:rPr>
        <w:t>を実施。</w:t>
      </w:r>
    </w:p>
    <w:p w:rsidR="00B452A9" w:rsidRPr="00327200" w:rsidRDefault="00975852" w:rsidP="008E3759">
      <w:pPr>
        <w:pStyle w:val="aa"/>
        <w:numPr>
          <w:ilvl w:val="0"/>
          <w:numId w:val="1"/>
        </w:numPr>
        <w:spacing w:line="320" w:lineRule="exact"/>
        <w:ind w:leftChars="0"/>
        <w:jc w:val="left"/>
        <w:rPr>
          <w:rFonts w:asciiTheme="minorEastAsia" w:hAnsiTheme="minorEastAsia"/>
          <w:sz w:val="24"/>
        </w:rPr>
      </w:pPr>
      <w:r w:rsidRPr="00327200">
        <w:rPr>
          <w:rFonts w:asciiTheme="minorEastAsia" w:hAnsiTheme="minorEastAsia" w:hint="eastAsia"/>
          <w:sz w:val="24"/>
        </w:rPr>
        <w:t xml:space="preserve">取組状況調査の実施　</w:t>
      </w:r>
      <w:r w:rsidR="00F551CF" w:rsidRPr="00327200">
        <w:rPr>
          <w:rFonts w:asciiTheme="majorEastAsia" w:eastAsiaTheme="majorEastAsia" w:hAnsiTheme="majorEastAsia" w:hint="eastAsia"/>
          <w:sz w:val="24"/>
          <w:bdr w:val="single" w:sz="4" w:space="0" w:color="auto"/>
        </w:rPr>
        <w:t>資料</w:t>
      </w:r>
      <w:r w:rsidR="00B452A9" w:rsidRPr="00327200">
        <w:rPr>
          <w:rFonts w:asciiTheme="majorEastAsia" w:eastAsiaTheme="majorEastAsia" w:hAnsiTheme="majorEastAsia" w:hint="eastAsia"/>
          <w:sz w:val="24"/>
          <w:bdr w:val="single" w:sz="4" w:space="0" w:color="auto"/>
        </w:rPr>
        <w:t>１－</w:t>
      </w:r>
      <w:r w:rsidR="00751D5C" w:rsidRPr="00327200">
        <w:rPr>
          <w:rFonts w:asciiTheme="majorEastAsia" w:eastAsiaTheme="majorEastAsia" w:hAnsiTheme="majorEastAsia" w:hint="eastAsia"/>
          <w:sz w:val="24"/>
          <w:bdr w:val="single" w:sz="4" w:space="0" w:color="auto"/>
        </w:rPr>
        <w:t>１</w:t>
      </w:r>
    </w:p>
    <w:p w:rsidR="00975852" w:rsidRPr="00327200" w:rsidRDefault="00975852" w:rsidP="008E3759">
      <w:pPr>
        <w:spacing w:afterLines="50" w:after="180" w:line="320" w:lineRule="exact"/>
        <w:ind w:leftChars="400" w:left="840" w:firstLineChars="100" w:firstLine="240"/>
        <w:jc w:val="left"/>
        <w:rPr>
          <w:rFonts w:asciiTheme="minorEastAsia" w:hAnsiTheme="minorEastAsia"/>
          <w:sz w:val="24"/>
        </w:rPr>
      </w:pPr>
      <w:r w:rsidRPr="00327200">
        <w:rPr>
          <w:rFonts w:asciiTheme="minorEastAsia" w:hAnsiTheme="minorEastAsia" w:hint="eastAsia"/>
          <w:sz w:val="24"/>
        </w:rPr>
        <w:t>特定事業所における「予防対策の取組状況」について、全</w:t>
      </w:r>
      <w:r w:rsidR="005B5491" w:rsidRPr="00327200">
        <w:rPr>
          <w:rFonts w:asciiTheme="minorEastAsia" w:hAnsiTheme="minorEastAsia" w:hint="eastAsia"/>
          <w:sz w:val="24"/>
        </w:rPr>
        <w:t>７８</w:t>
      </w:r>
      <w:r w:rsidRPr="00327200">
        <w:rPr>
          <w:rFonts w:asciiTheme="minorEastAsia" w:hAnsiTheme="minorEastAsia" w:hint="eastAsia"/>
          <w:sz w:val="24"/>
        </w:rPr>
        <w:t>事業所を</w:t>
      </w:r>
      <w:r w:rsidR="00CB31F8" w:rsidRPr="00327200">
        <w:rPr>
          <w:rFonts w:asciiTheme="minorEastAsia" w:hAnsiTheme="minorEastAsia" w:hint="eastAsia"/>
          <w:sz w:val="24"/>
        </w:rPr>
        <w:t xml:space="preserve">　</w:t>
      </w:r>
      <w:r w:rsidRPr="00327200">
        <w:rPr>
          <w:rFonts w:asciiTheme="minorEastAsia" w:hAnsiTheme="minorEastAsia" w:hint="eastAsia"/>
          <w:sz w:val="24"/>
        </w:rPr>
        <w:t>対象</w:t>
      </w:r>
      <w:r w:rsidR="00CB31F8" w:rsidRPr="00327200">
        <w:rPr>
          <w:rFonts w:asciiTheme="minorEastAsia" w:hAnsiTheme="minorEastAsia" w:hint="eastAsia"/>
          <w:sz w:val="24"/>
        </w:rPr>
        <w:t>とした</w:t>
      </w:r>
      <w:r w:rsidRPr="00327200">
        <w:rPr>
          <w:rFonts w:asciiTheme="minorEastAsia" w:hAnsiTheme="minorEastAsia" w:hint="eastAsia"/>
          <w:sz w:val="24"/>
        </w:rPr>
        <w:t>アンケート調査</w:t>
      </w:r>
      <w:r w:rsidR="00810CF1" w:rsidRPr="00327200">
        <w:rPr>
          <w:rFonts w:asciiTheme="minorEastAsia" w:hAnsiTheme="minorEastAsia" w:hint="eastAsia"/>
          <w:sz w:val="24"/>
        </w:rPr>
        <w:t>した。</w:t>
      </w:r>
      <w:r w:rsidR="008E5439">
        <w:rPr>
          <w:rFonts w:asciiTheme="minorEastAsia" w:hAnsiTheme="minorEastAsia"/>
          <w:sz w:val="24"/>
        </w:rPr>
        <w:br/>
      </w:r>
      <w:r w:rsidR="008E5439">
        <w:rPr>
          <w:rFonts w:asciiTheme="minorEastAsia" w:hAnsiTheme="minorEastAsia" w:hint="eastAsia"/>
          <w:sz w:val="24"/>
        </w:rPr>
        <w:t xml:space="preserve">　また</w:t>
      </w:r>
      <w:r w:rsidR="00810CF1" w:rsidRPr="00327200">
        <w:rPr>
          <w:rFonts w:asciiTheme="minorEastAsia" w:hAnsiTheme="minorEastAsia" w:hint="eastAsia"/>
          <w:sz w:val="24"/>
        </w:rPr>
        <w:t>、関係機関との</w:t>
      </w:r>
      <w:r w:rsidRPr="00327200">
        <w:rPr>
          <w:rFonts w:asciiTheme="minorEastAsia" w:hAnsiTheme="minorEastAsia" w:hint="eastAsia"/>
          <w:sz w:val="24"/>
        </w:rPr>
        <w:t>合同立入調査</w:t>
      </w:r>
      <w:r w:rsidR="00810CF1" w:rsidRPr="00327200">
        <w:rPr>
          <w:rFonts w:asciiTheme="minorEastAsia" w:hAnsiTheme="minorEastAsia" w:hint="eastAsia"/>
          <w:sz w:val="24"/>
        </w:rPr>
        <w:t>において、</w:t>
      </w:r>
      <w:r w:rsidRPr="00327200">
        <w:rPr>
          <w:rFonts w:asciiTheme="minorEastAsia" w:hAnsiTheme="minorEastAsia" w:hint="eastAsia"/>
          <w:sz w:val="24"/>
        </w:rPr>
        <w:t>追加聴取を実施</w:t>
      </w:r>
      <w:r w:rsidR="008E5439">
        <w:rPr>
          <w:rFonts w:asciiTheme="minorEastAsia" w:hAnsiTheme="minorEastAsia" w:hint="eastAsia"/>
          <w:sz w:val="24"/>
        </w:rPr>
        <w:t>した</w:t>
      </w:r>
      <w:r w:rsidRPr="00327200">
        <w:rPr>
          <w:rFonts w:asciiTheme="minorEastAsia" w:hAnsiTheme="minorEastAsia" w:hint="eastAsia"/>
          <w:sz w:val="24"/>
        </w:rPr>
        <w:t>。</w:t>
      </w:r>
    </w:p>
    <w:p w:rsidR="00443CAB" w:rsidRPr="00327200" w:rsidRDefault="00E75322" w:rsidP="008E3759">
      <w:pPr>
        <w:pStyle w:val="aa"/>
        <w:numPr>
          <w:ilvl w:val="0"/>
          <w:numId w:val="1"/>
        </w:numPr>
        <w:spacing w:line="320" w:lineRule="exact"/>
        <w:ind w:leftChars="0"/>
        <w:jc w:val="left"/>
        <w:rPr>
          <w:rFonts w:asciiTheme="minorEastAsia" w:hAnsiTheme="minorEastAsia"/>
          <w:sz w:val="24"/>
        </w:rPr>
      </w:pPr>
      <w:r w:rsidRPr="00327200">
        <w:rPr>
          <w:rFonts w:asciiTheme="minorEastAsia" w:hAnsiTheme="minorEastAsia" w:hint="eastAsia"/>
          <w:sz w:val="24"/>
        </w:rPr>
        <w:t>予防対策に関する周知及び情報提供</w:t>
      </w:r>
      <w:r w:rsidR="006E174E" w:rsidRPr="00327200">
        <w:rPr>
          <w:rFonts w:asciiTheme="minorEastAsia" w:hAnsiTheme="minorEastAsia" w:hint="eastAsia"/>
          <w:sz w:val="24"/>
        </w:rPr>
        <w:t xml:space="preserve">　</w:t>
      </w:r>
      <w:r w:rsidR="00132913" w:rsidRPr="00327200">
        <w:rPr>
          <w:rFonts w:asciiTheme="majorEastAsia" w:eastAsiaTheme="majorEastAsia" w:hAnsiTheme="majorEastAsia" w:hint="eastAsia"/>
          <w:sz w:val="24"/>
          <w:bdr w:val="single" w:sz="4" w:space="0" w:color="auto"/>
        </w:rPr>
        <w:t>資料</w:t>
      </w:r>
      <w:r w:rsidR="00B452A9" w:rsidRPr="00327200">
        <w:rPr>
          <w:rFonts w:asciiTheme="majorEastAsia" w:eastAsiaTheme="majorEastAsia" w:hAnsiTheme="majorEastAsia" w:hint="eastAsia"/>
          <w:sz w:val="24"/>
          <w:bdr w:val="single" w:sz="4" w:space="0" w:color="auto"/>
        </w:rPr>
        <w:t>１－</w:t>
      </w:r>
      <w:r w:rsidR="000C434C" w:rsidRPr="00327200">
        <w:rPr>
          <w:rFonts w:asciiTheme="majorEastAsia" w:eastAsiaTheme="majorEastAsia" w:hAnsiTheme="majorEastAsia" w:hint="eastAsia"/>
          <w:sz w:val="24"/>
          <w:bdr w:val="single" w:sz="4" w:space="0" w:color="auto"/>
        </w:rPr>
        <w:t>２</w:t>
      </w:r>
    </w:p>
    <w:p w:rsidR="00443CAB" w:rsidRPr="00327200" w:rsidRDefault="00CD04CA" w:rsidP="008E3759">
      <w:pPr>
        <w:spacing w:line="320" w:lineRule="exact"/>
        <w:ind w:leftChars="400" w:left="840" w:firstLineChars="100" w:firstLine="240"/>
        <w:jc w:val="left"/>
        <w:rPr>
          <w:rFonts w:asciiTheme="minorEastAsia" w:hAnsiTheme="minorEastAsia"/>
          <w:sz w:val="24"/>
        </w:rPr>
      </w:pPr>
      <w:r w:rsidRPr="00327200">
        <w:rPr>
          <w:rFonts w:asciiTheme="minorEastAsia" w:hAnsiTheme="minorEastAsia" w:hint="eastAsia"/>
          <w:sz w:val="24"/>
        </w:rPr>
        <w:t>取組状況調査の結果について、20</w:t>
      </w:r>
      <w:r w:rsidR="004A67B7" w:rsidRPr="00327200">
        <w:rPr>
          <w:rFonts w:asciiTheme="minorEastAsia" w:hAnsiTheme="minorEastAsia" w:hint="eastAsia"/>
          <w:sz w:val="24"/>
        </w:rPr>
        <w:t>2</w:t>
      </w:r>
      <w:r w:rsidR="00D61830">
        <w:rPr>
          <w:rFonts w:asciiTheme="minorEastAsia" w:hAnsiTheme="minorEastAsia" w:hint="eastAsia"/>
          <w:sz w:val="24"/>
        </w:rPr>
        <w:t>1</w:t>
      </w:r>
      <w:r w:rsidR="00443CAB" w:rsidRPr="00327200">
        <w:rPr>
          <w:rFonts w:asciiTheme="minorEastAsia" w:hAnsiTheme="minorEastAsia" w:hint="eastAsia"/>
          <w:sz w:val="24"/>
        </w:rPr>
        <w:t>年３月開催予定の防災管理者研修会</w:t>
      </w:r>
      <w:r w:rsidR="00224373" w:rsidRPr="00327200">
        <w:rPr>
          <w:rFonts w:asciiTheme="minorEastAsia" w:hAnsiTheme="minorEastAsia" w:hint="eastAsia"/>
          <w:sz w:val="24"/>
        </w:rPr>
        <w:t xml:space="preserve">　</w:t>
      </w:r>
      <w:r w:rsidR="00443CAB" w:rsidRPr="00327200">
        <w:rPr>
          <w:rFonts w:asciiTheme="minorEastAsia" w:hAnsiTheme="minorEastAsia" w:hint="eastAsia"/>
          <w:sz w:val="24"/>
        </w:rPr>
        <w:t>等の場で紹介するとともに、特防協の役員会等に出席することで、周知及び</w:t>
      </w:r>
      <w:r w:rsidR="00224373" w:rsidRPr="00327200">
        <w:rPr>
          <w:rFonts w:asciiTheme="minorEastAsia" w:hAnsiTheme="minorEastAsia" w:hint="eastAsia"/>
          <w:sz w:val="24"/>
        </w:rPr>
        <w:t xml:space="preserve">　</w:t>
      </w:r>
      <w:r w:rsidR="00443CAB" w:rsidRPr="00327200">
        <w:rPr>
          <w:rFonts w:asciiTheme="minorEastAsia" w:hAnsiTheme="minorEastAsia" w:hint="eastAsia"/>
          <w:sz w:val="24"/>
        </w:rPr>
        <w:t>情報提供をする。</w:t>
      </w:r>
    </w:p>
    <w:p w:rsidR="00443CAB" w:rsidRPr="00327200" w:rsidRDefault="00443CAB" w:rsidP="008E3759">
      <w:pPr>
        <w:spacing w:afterLines="50" w:after="180" w:line="320" w:lineRule="exact"/>
        <w:ind w:leftChars="400" w:left="840" w:firstLineChars="100" w:firstLine="240"/>
        <w:jc w:val="left"/>
        <w:rPr>
          <w:rFonts w:asciiTheme="minorEastAsia" w:hAnsiTheme="minorEastAsia"/>
          <w:sz w:val="24"/>
        </w:rPr>
      </w:pPr>
      <w:r w:rsidRPr="00327200">
        <w:rPr>
          <w:rFonts w:asciiTheme="minorEastAsia" w:hAnsiTheme="minorEastAsia" w:hint="eastAsia"/>
          <w:sz w:val="24"/>
        </w:rPr>
        <w:t>また、住民に対しても、取組状況調査結果を分かりやすく取りまとめ、</w:t>
      </w:r>
      <w:r w:rsidR="00224373" w:rsidRPr="00327200">
        <w:rPr>
          <w:rFonts w:asciiTheme="minorEastAsia" w:hAnsiTheme="minorEastAsia" w:hint="eastAsia"/>
          <w:sz w:val="24"/>
        </w:rPr>
        <w:t xml:space="preserve">　</w:t>
      </w:r>
      <w:r w:rsidRPr="00327200">
        <w:rPr>
          <w:rFonts w:asciiTheme="minorEastAsia" w:hAnsiTheme="minorEastAsia" w:hint="eastAsia"/>
          <w:sz w:val="24"/>
        </w:rPr>
        <w:t>公表する。</w:t>
      </w:r>
    </w:p>
    <w:p w:rsidR="00342D56" w:rsidRPr="00327200" w:rsidRDefault="00342D56" w:rsidP="008E3759">
      <w:pPr>
        <w:pStyle w:val="aa"/>
        <w:numPr>
          <w:ilvl w:val="0"/>
          <w:numId w:val="1"/>
        </w:numPr>
        <w:spacing w:line="320" w:lineRule="exact"/>
        <w:ind w:leftChars="0"/>
        <w:jc w:val="left"/>
        <w:rPr>
          <w:rFonts w:asciiTheme="minorEastAsia" w:hAnsiTheme="minorEastAsia"/>
          <w:sz w:val="24"/>
        </w:rPr>
      </w:pPr>
      <w:r w:rsidRPr="00327200">
        <w:rPr>
          <w:rFonts w:asciiTheme="minorEastAsia" w:hAnsiTheme="minorEastAsia" w:hint="eastAsia"/>
          <w:sz w:val="24"/>
        </w:rPr>
        <w:t>国への要望</w:t>
      </w:r>
      <w:r w:rsidR="006E174E" w:rsidRPr="00327200">
        <w:rPr>
          <w:rFonts w:asciiTheme="minorEastAsia" w:hAnsiTheme="minorEastAsia" w:hint="eastAsia"/>
          <w:sz w:val="24"/>
        </w:rPr>
        <w:t xml:space="preserve">　</w:t>
      </w:r>
      <w:r w:rsidR="006E174E" w:rsidRPr="00327200">
        <w:rPr>
          <w:rFonts w:asciiTheme="majorEastAsia" w:eastAsiaTheme="majorEastAsia" w:hAnsiTheme="majorEastAsia" w:hint="eastAsia"/>
          <w:sz w:val="24"/>
          <w:bdr w:val="single" w:sz="4" w:space="0" w:color="auto"/>
        </w:rPr>
        <w:t>参考資料</w:t>
      </w:r>
      <w:r w:rsidR="00E5090B" w:rsidRPr="00327200">
        <w:rPr>
          <w:rFonts w:asciiTheme="majorEastAsia" w:eastAsiaTheme="majorEastAsia" w:hAnsiTheme="majorEastAsia" w:hint="eastAsia"/>
          <w:sz w:val="24"/>
          <w:bdr w:val="single" w:sz="4" w:space="0" w:color="auto"/>
        </w:rPr>
        <w:t>２</w:t>
      </w:r>
    </w:p>
    <w:p w:rsidR="00795E90" w:rsidRPr="00327200" w:rsidRDefault="00342D56" w:rsidP="008E3759">
      <w:pPr>
        <w:spacing w:line="320" w:lineRule="exact"/>
        <w:ind w:leftChars="400" w:left="840" w:firstLineChars="100" w:firstLine="240"/>
        <w:jc w:val="left"/>
        <w:rPr>
          <w:rFonts w:asciiTheme="minorEastAsia" w:hAnsiTheme="minorEastAsia"/>
          <w:sz w:val="24"/>
        </w:rPr>
      </w:pPr>
      <w:r w:rsidRPr="00327200">
        <w:rPr>
          <w:rFonts w:asciiTheme="minorEastAsia" w:hAnsiTheme="minorEastAsia" w:hint="eastAsia"/>
          <w:sz w:val="24"/>
        </w:rPr>
        <w:t>全国石油コンビナート立地道府県協議会</w:t>
      </w:r>
      <w:r w:rsidR="00100811" w:rsidRPr="00327200">
        <w:rPr>
          <w:rFonts w:asciiTheme="minorEastAsia" w:hAnsiTheme="minorEastAsia" w:hint="eastAsia"/>
          <w:sz w:val="24"/>
        </w:rPr>
        <w:t>等</w:t>
      </w:r>
      <w:r w:rsidRPr="00327200">
        <w:rPr>
          <w:rFonts w:asciiTheme="minorEastAsia" w:hAnsiTheme="minorEastAsia" w:hint="eastAsia"/>
          <w:sz w:val="24"/>
        </w:rPr>
        <w:t>の場で、国に対して提案書を</w:t>
      </w:r>
      <w:r w:rsidR="00224373" w:rsidRPr="00327200">
        <w:rPr>
          <w:rFonts w:asciiTheme="minorEastAsia" w:hAnsiTheme="minorEastAsia" w:hint="eastAsia"/>
          <w:sz w:val="24"/>
        </w:rPr>
        <w:t xml:space="preserve">　</w:t>
      </w:r>
      <w:bookmarkStart w:id="0" w:name="_GoBack"/>
      <w:bookmarkEnd w:id="0"/>
      <w:r w:rsidRPr="00327200">
        <w:rPr>
          <w:rFonts w:asciiTheme="minorEastAsia" w:hAnsiTheme="minorEastAsia" w:hint="eastAsia"/>
          <w:sz w:val="24"/>
        </w:rPr>
        <w:t>提出した。</w:t>
      </w:r>
    </w:p>
    <w:p w:rsidR="00795E90" w:rsidRPr="00327200" w:rsidRDefault="00795E90" w:rsidP="008E3759">
      <w:pPr>
        <w:spacing w:line="320" w:lineRule="exact"/>
        <w:ind w:leftChars="400" w:left="840" w:firstLineChars="100" w:firstLine="240"/>
        <w:jc w:val="left"/>
        <w:rPr>
          <w:rFonts w:asciiTheme="minorEastAsia" w:hAnsiTheme="minorEastAsia"/>
          <w:sz w:val="24"/>
        </w:rPr>
      </w:pPr>
    </w:p>
    <w:p w:rsidR="006E174E" w:rsidRPr="00327200" w:rsidRDefault="006E174E" w:rsidP="008E3759">
      <w:pPr>
        <w:spacing w:line="320" w:lineRule="exact"/>
        <w:jc w:val="left"/>
        <w:rPr>
          <w:rFonts w:asciiTheme="minorEastAsia" w:hAnsiTheme="minorEastAsia"/>
          <w:sz w:val="24"/>
        </w:rPr>
      </w:pPr>
      <w:r w:rsidRPr="00327200">
        <w:rPr>
          <w:rFonts w:asciiTheme="majorEastAsia" w:eastAsiaTheme="majorEastAsia" w:hAnsiTheme="majorEastAsia" w:hint="eastAsia"/>
          <w:sz w:val="24"/>
        </w:rPr>
        <w:t>（２）応急活動体制の強化に向けた訓練の充実</w:t>
      </w:r>
      <w:r w:rsidR="000E11DF" w:rsidRPr="00327200">
        <w:rPr>
          <w:rFonts w:ascii="ＭＳ 明朝" w:eastAsia="ＭＳ 明朝" w:hAnsi="ＭＳ 明朝" w:hint="eastAsia"/>
          <w:sz w:val="24"/>
        </w:rPr>
        <w:t xml:space="preserve"> </w:t>
      </w:r>
    </w:p>
    <w:p w:rsidR="005E2A07" w:rsidRPr="00327200" w:rsidRDefault="005E2A07" w:rsidP="008E3759">
      <w:pPr>
        <w:spacing w:line="320" w:lineRule="exact"/>
        <w:rPr>
          <w:sz w:val="24"/>
        </w:rPr>
      </w:pPr>
    </w:p>
    <w:p w:rsidR="009A15BD" w:rsidRPr="00C97AF5" w:rsidRDefault="009A15BD" w:rsidP="002A7ACC">
      <w:pPr>
        <w:spacing w:line="320" w:lineRule="exact"/>
        <w:ind w:leftChars="200" w:left="420" w:right="-144" w:firstLineChars="100" w:firstLine="240"/>
        <w:jc w:val="left"/>
        <w:rPr>
          <w:rFonts w:ascii="ＭＳ 明朝" w:hAnsi="ＭＳ 明朝"/>
          <w:sz w:val="24"/>
        </w:rPr>
      </w:pPr>
      <w:r w:rsidRPr="00327200">
        <w:rPr>
          <w:rFonts w:hint="eastAsia"/>
          <w:sz w:val="24"/>
          <w:szCs w:val="24"/>
        </w:rPr>
        <w:t>石油コンビナート等特別防災区域での災害発生時に、特</w:t>
      </w:r>
      <w:r w:rsidRPr="00C97AF5">
        <w:rPr>
          <w:rFonts w:hint="eastAsia"/>
          <w:sz w:val="24"/>
          <w:szCs w:val="24"/>
        </w:rPr>
        <w:t>定事業所の被害状況を関係機関が迅速に把握・共有する体制を</w:t>
      </w:r>
      <w:r w:rsidR="00327200" w:rsidRPr="00C97AF5">
        <w:rPr>
          <w:rFonts w:hint="eastAsia"/>
          <w:sz w:val="24"/>
          <w:szCs w:val="24"/>
        </w:rPr>
        <w:t>維持</w:t>
      </w:r>
      <w:r w:rsidRPr="00C97AF5">
        <w:rPr>
          <w:rFonts w:hint="eastAsia"/>
          <w:sz w:val="24"/>
          <w:szCs w:val="24"/>
        </w:rPr>
        <w:t>するため、ＦＡＸ等による「情報受伝達訓練」を行った</w:t>
      </w:r>
      <w:r w:rsidR="00C55975" w:rsidRPr="00C97AF5">
        <w:rPr>
          <w:rFonts w:hint="eastAsia"/>
          <w:sz w:val="24"/>
          <w:szCs w:val="24"/>
        </w:rPr>
        <w:t>結果、</w:t>
      </w:r>
      <w:r w:rsidR="00327200" w:rsidRPr="00C97AF5">
        <w:rPr>
          <w:rFonts w:hint="eastAsia"/>
          <w:sz w:val="24"/>
          <w:szCs w:val="24"/>
        </w:rPr>
        <w:t>59</w:t>
      </w:r>
      <w:r w:rsidR="00327200" w:rsidRPr="00C97AF5">
        <w:rPr>
          <w:rFonts w:hint="eastAsia"/>
          <w:sz w:val="24"/>
          <w:szCs w:val="24"/>
        </w:rPr>
        <w:t>の特定事業所が参加、</w:t>
      </w:r>
      <w:r w:rsidR="00810CF1" w:rsidRPr="00C97AF5">
        <w:rPr>
          <w:rFonts w:ascii="ＭＳ 明朝" w:hAnsi="ＭＳ 明朝" w:hint="eastAsia"/>
          <w:sz w:val="24"/>
        </w:rPr>
        <w:t>概ね適切に行われた。</w:t>
      </w:r>
      <w:r w:rsidR="002A7ACC" w:rsidRPr="00C97AF5">
        <w:rPr>
          <w:rFonts w:ascii="ＭＳ 明朝" w:hAnsi="ＭＳ 明朝" w:hint="eastAsia"/>
          <w:sz w:val="24"/>
        </w:rPr>
        <w:t>時間内に報告のなかった５事業所には改善を求めた。</w:t>
      </w:r>
      <w:r w:rsidR="008B76D7" w:rsidRPr="00C97AF5">
        <w:rPr>
          <w:rFonts w:asciiTheme="minorEastAsia" w:hAnsiTheme="minorEastAsia" w:hint="eastAsia"/>
          <w:sz w:val="24"/>
          <w:szCs w:val="24"/>
        </w:rPr>
        <w:t>（</w:t>
      </w:r>
      <w:r w:rsidR="00795E90" w:rsidRPr="00C97AF5">
        <w:rPr>
          <w:rFonts w:asciiTheme="minorEastAsia" w:hAnsiTheme="minorEastAsia" w:hint="eastAsia"/>
          <w:sz w:val="24"/>
          <w:szCs w:val="24"/>
        </w:rPr>
        <w:t>2020</w:t>
      </w:r>
      <w:r w:rsidR="004A67B7" w:rsidRPr="00C97AF5">
        <w:rPr>
          <w:rFonts w:asciiTheme="minorEastAsia" w:hAnsiTheme="minorEastAsia" w:hint="eastAsia"/>
          <w:sz w:val="24"/>
          <w:szCs w:val="24"/>
        </w:rPr>
        <w:t>年８月20日実施済</w:t>
      </w:r>
      <w:r w:rsidR="004A67B7" w:rsidRPr="00C97AF5">
        <w:rPr>
          <w:rFonts w:hint="eastAsia"/>
          <w:sz w:val="24"/>
          <w:szCs w:val="24"/>
        </w:rPr>
        <w:t>）</w:t>
      </w:r>
    </w:p>
    <w:p w:rsidR="009A15BD" w:rsidRPr="00C97AF5" w:rsidRDefault="009A15BD" w:rsidP="008E3759">
      <w:pPr>
        <w:spacing w:line="320" w:lineRule="exact"/>
        <w:ind w:leftChars="200" w:left="420" w:right="-2" w:firstLineChars="100" w:firstLine="240"/>
        <w:jc w:val="left"/>
        <w:rPr>
          <w:sz w:val="24"/>
        </w:rPr>
      </w:pPr>
      <w:r w:rsidRPr="00C97AF5">
        <w:rPr>
          <w:rFonts w:hint="eastAsia"/>
          <w:sz w:val="24"/>
          <w:szCs w:val="24"/>
        </w:rPr>
        <w:t>また、</w:t>
      </w:r>
      <w:r w:rsidR="006E174E" w:rsidRPr="00C97AF5">
        <w:rPr>
          <w:rFonts w:hint="eastAsia"/>
          <w:sz w:val="24"/>
        </w:rPr>
        <w:t>石油コンビナート等特別防災区域における災害発生直後の初動対応の習得・習熟</w:t>
      </w:r>
      <w:r w:rsidR="005E2A07" w:rsidRPr="00C97AF5">
        <w:rPr>
          <w:rFonts w:hint="eastAsia"/>
          <w:sz w:val="24"/>
        </w:rPr>
        <w:t xml:space="preserve"> </w:t>
      </w:r>
      <w:r w:rsidR="006E174E" w:rsidRPr="00C97AF5">
        <w:rPr>
          <w:rFonts w:hint="eastAsia"/>
          <w:sz w:val="24"/>
        </w:rPr>
        <w:t>及び</w:t>
      </w:r>
      <w:r w:rsidR="005E2A07" w:rsidRPr="00C97AF5">
        <w:rPr>
          <w:rFonts w:hint="eastAsia"/>
          <w:sz w:val="24"/>
        </w:rPr>
        <w:t xml:space="preserve"> </w:t>
      </w:r>
      <w:r w:rsidR="006E174E" w:rsidRPr="00C97AF5">
        <w:rPr>
          <w:rFonts w:hint="eastAsia"/>
          <w:sz w:val="24"/>
        </w:rPr>
        <w:t>関係各機関同士の連携</w:t>
      </w:r>
      <w:r w:rsidR="009D724B" w:rsidRPr="00C97AF5">
        <w:rPr>
          <w:rFonts w:hint="eastAsia"/>
          <w:sz w:val="24"/>
        </w:rPr>
        <w:t>を</w:t>
      </w:r>
      <w:r w:rsidR="00795E90" w:rsidRPr="00C97AF5">
        <w:rPr>
          <w:rFonts w:hint="eastAsia"/>
          <w:sz w:val="24"/>
        </w:rPr>
        <w:t>維持</w:t>
      </w:r>
      <w:r w:rsidR="006E174E" w:rsidRPr="00C97AF5">
        <w:rPr>
          <w:rFonts w:hint="eastAsia"/>
          <w:sz w:val="24"/>
        </w:rPr>
        <w:t>するため、</w:t>
      </w:r>
      <w:r w:rsidR="00795E90" w:rsidRPr="00C97AF5">
        <w:rPr>
          <w:rFonts w:hint="eastAsia"/>
          <w:sz w:val="24"/>
        </w:rPr>
        <w:t>主に初任者に向け、災害対策本部を主体とした情報の受伝達等、各機関の主な活動内容について、スライド資料を用いた講義形式の</w:t>
      </w:r>
      <w:r w:rsidR="006E174E" w:rsidRPr="00C97AF5">
        <w:rPr>
          <w:rFonts w:hint="eastAsia"/>
          <w:sz w:val="24"/>
        </w:rPr>
        <w:t>「合同図上</w:t>
      </w:r>
      <w:r w:rsidR="00224373" w:rsidRPr="00C97AF5">
        <w:rPr>
          <w:rFonts w:hint="eastAsia"/>
          <w:sz w:val="24"/>
        </w:rPr>
        <w:t>訓練</w:t>
      </w:r>
      <w:r w:rsidR="006E174E" w:rsidRPr="00C97AF5">
        <w:rPr>
          <w:rFonts w:hint="eastAsia"/>
          <w:sz w:val="24"/>
        </w:rPr>
        <w:t>」を</w:t>
      </w:r>
      <w:r w:rsidR="005E2A07" w:rsidRPr="00C97AF5">
        <w:rPr>
          <w:rFonts w:hint="eastAsia"/>
          <w:sz w:val="24"/>
        </w:rPr>
        <w:t>実施</w:t>
      </w:r>
      <w:r w:rsidR="00795E90" w:rsidRPr="00C97AF5">
        <w:rPr>
          <w:rFonts w:hint="eastAsia"/>
          <w:sz w:val="24"/>
        </w:rPr>
        <w:t>し</w:t>
      </w:r>
      <w:r w:rsidR="00327200" w:rsidRPr="00C97AF5">
        <w:rPr>
          <w:rFonts w:hint="eastAsia"/>
          <w:sz w:val="24"/>
        </w:rPr>
        <w:t>、関係機関から計</w:t>
      </w:r>
      <w:r w:rsidR="00327200" w:rsidRPr="00C97AF5">
        <w:rPr>
          <w:rFonts w:hint="eastAsia"/>
          <w:sz w:val="24"/>
        </w:rPr>
        <w:t>50</w:t>
      </w:r>
      <w:r w:rsidR="00327200" w:rsidRPr="00C97AF5">
        <w:rPr>
          <w:rFonts w:hint="eastAsia"/>
          <w:sz w:val="24"/>
        </w:rPr>
        <w:t>人の参加があった</w:t>
      </w:r>
      <w:r w:rsidR="006E174E" w:rsidRPr="00C97AF5">
        <w:rPr>
          <w:rFonts w:hint="eastAsia"/>
          <w:sz w:val="24"/>
        </w:rPr>
        <w:t>。</w:t>
      </w:r>
      <w:r w:rsidR="00CD04CA" w:rsidRPr="00C97AF5">
        <w:rPr>
          <w:rFonts w:ascii="ＭＳ 明朝" w:eastAsia="ＭＳ 明朝" w:hAnsi="ＭＳ 明朝" w:hint="eastAsia"/>
          <w:sz w:val="24"/>
        </w:rPr>
        <w:t>（20</w:t>
      </w:r>
      <w:r w:rsidR="00795E90" w:rsidRPr="00C97AF5">
        <w:rPr>
          <w:rFonts w:ascii="ＭＳ 明朝" w:eastAsia="ＭＳ 明朝" w:hAnsi="ＭＳ 明朝" w:hint="eastAsia"/>
          <w:sz w:val="24"/>
        </w:rPr>
        <w:t>20</w:t>
      </w:r>
      <w:r w:rsidR="004A6C5C" w:rsidRPr="00C97AF5">
        <w:rPr>
          <w:rFonts w:ascii="ＭＳ 明朝" w:eastAsia="ＭＳ 明朝" w:hAnsi="ＭＳ 明朝" w:hint="eastAsia"/>
          <w:sz w:val="24"/>
        </w:rPr>
        <w:t>年11月</w:t>
      </w:r>
      <w:r w:rsidR="00795E90" w:rsidRPr="00C97AF5">
        <w:rPr>
          <w:rFonts w:ascii="ＭＳ 明朝" w:eastAsia="ＭＳ 明朝" w:hAnsi="ＭＳ 明朝" w:hint="eastAsia"/>
          <w:sz w:val="24"/>
        </w:rPr>
        <w:t>10</w:t>
      </w:r>
      <w:r w:rsidR="004A6C5C" w:rsidRPr="00C97AF5">
        <w:rPr>
          <w:rFonts w:ascii="ＭＳ 明朝" w:eastAsia="ＭＳ 明朝" w:hAnsi="ＭＳ 明朝" w:hint="eastAsia"/>
          <w:sz w:val="24"/>
        </w:rPr>
        <w:t>日</w:t>
      </w:r>
      <w:r w:rsidR="00795E90" w:rsidRPr="00C97AF5">
        <w:rPr>
          <w:rFonts w:ascii="ＭＳ 明朝" w:eastAsia="ＭＳ 明朝" w:hAnsi="ＭＳ 明朝" w:hint="eastAsia"/>
          <w:sz w:val="24"/>
        </w:rPr>
        <w:t>実施済</w:t>
      </w:r>
      <w:r w:rsidR="004A6C5C" w:rsidRPr="00C97AF5">
        <w:rPr>
          <w:rFonts w:ascii="ＭＳ 明朝" w:eastAsia="ＭＳ 明朝" w:hAnsi="ＭＳ 明朝" w:hint="eastAsia"/>
          <w:sz w:val="24"/>
        </w:rPr>
        <w:t>）</w:t>
      </w:r>
    </w:p>
    <w:p w:rsidR="00383838" w:rsidRPr="00C97AF5" w:rsidRDefault="00383838" w:rsidP="008E3759">
      <w:pPr>
        <w:spacing w:line="320" w:lineRule="exact"/>
        <w:ind w:right="-2"/>
        <w:jc w:val="left"/>
        <w:rPr>
          <w:rFonts w:ascii="ＭＳ 明朝" w:eastAsia="ＭＳ 明朝" w:hAnsi="ＭＳ 明朝"/>
          <w:sz w:val="24"/>
        </w:rPr>
      </w:pPr>
    </w:p>
    <w:p w:rsidR="00383838" w:rsidRPr="00C97AF5" w:rsidRDefault="008E3759" w:rsidP="008E3759">
      <w:pPr>
        <w:spacing w:line="320" w:lineRule="exact"/>
        <w:ind w:right="-2"/>
        <w:jc w:val="left"/>
        <w:rPr>
          <w:rFonts w:ascii="ＭＳ 明朝" w:eastAsia="ＭＳ 明朝" w:hAnsi="ＭＳ 明朝"/>
          <w:sz w:val="24"/>
        </w:rPr>
      </w:pPr>
      <w:r w:rsidRPr="00C97AF5">
        <w:rPr>
          <w:rFonts w:asciiTheme="majorEastAsia" w:eastAsiaTheme="majorEastAsia" w:hAnsiTheme="majorEastAsia" w:hint="eastAsia"/>
          <w:sz w:val="24"/>
        </w:rPr>
        <w:t>２</w:t>
      </w:r>
      <w:r w:rsidR="00383838" w:rsidRPr="00C97AF5">
        <w:rPr>
          <w:rFonts w:asciiTheme="majorEastAsia" w:eastAsiaTheme="majorEastAsia" w:hAnsiTheme="majorEastAsia" w:hint="eastAsia"/>
          <w:sz w:val="24"/>
        </w:rPr>
        <w:t xml:space="preserve">　その他</w:t>
      </w:r>
      <w:r w:rsidR="00383838" w:rsidRPr="00C97AF5">
        <w:rPr>
          <w:rFonts w:asciiTheme="majorEastAsia" w:eastAsiaTheme="majorEastAsia" w:hAnsiTheme="majorEastAsia" w:hint="eastAsia"/>
          <w:sz w:val="24"/>
          <w:bdr w:val="single" w:sz="4" w:space="0" w:color="auto"/>
        </w:rPr>
        <w:t>資料</w:t>
      </w:r>
      <w:r w:rsidR="00541BC1" w:rsidRPr="00C97AF5">
        <w:rPr>
          <w:rFonts w:asciiTheme="majorEastAsia" w:eastAsiaTheme="majorEastAsia" w:hAnsiTheme="majorEastAsia" w:hint="eastAsia"/>
          <w:sz w:val="24"/>
          <w:bdr w:val="single" w:sz="4" w:space="0" w:color="auto"/>
        </w:rPr>
        <w:t>１－</w:t>
      </w:r>
      <w:r w:rsidR="000C434C" w:rsidRPr="00C97AF5">
        <w:rPr>
          <w:rFonts w:asciiTheme="majorEastAsia" w:eastAsiaTheme="majorEastAsia" w:hAnsiTheme="majorEastAsia" w:hint="eastAsia"/>
          <w:sz w:val="24"/>
          <w:bdr w:val="single" w:sz="4" w:space="0" w:color="auto"/>
        </w:rPr>
        <w:t>３</w:t>
      </w:r>
    </w:p>
    <w:p w:rsidR="003B278D" w:rsidRPr="00CB0F21" w:rsidRDefault="003B278D" w:rsidP="008E3759">
      <w:pPr>
        <w:spacing w:line="320" w:lineRule="exact"/>
        <w:ind w:left="480" w:hangingChars="200" w:hanging="480"/>
        <w:rPr>
          <w:sz w:val="24"/>
          <w:szCs w:val="24"/>
        </w:rPr>
      </w:pPr>
      <w:r w:rsidRPr="00C97AF5">
        <w:rPr>
          <w:rFonts w:hint="eastAsia"/>
          <w:sz w:val="24"/>
          <w:szCs w:val="24"/>
        </w:rPr>
        <w:t xml:space="preserve">　　　</w:t>
      </w:r>
      <w:r w:rsidR="00383838" w:rsidRPr="00C97AF5">
        <w:rPr>
          <w:rFonts w:hint="eastAsia"/>
          <w:sz w:val="24"/>
          <w:szCs w:val="24"/>
        </w:rPr>
        <w:t>ドローンなどの先進技術を活用したスマート保安導入に向け、昨年度より検討を進めていた「先進技術を活用したプラント保安に係る実態調査」については、</w:t>
      </w:r>
      <w:r w:rsidR="002A7ACC" w:rsidRPr="00C97AF5">
        <w:rPr>
          <w:rFonts w:hint="eastAsia"/>
          <w:sz w:val="24"/>
          <w:szCs w:val="24"/>
        </w:rPr>
        <w:t>新型コロナウイルス感染症対策のための業務の抜本的な見直しに伴い、</w:t>
      </w:r>
      <w:r w:rsidR="00383838" w:rsidRPr="00C97AF5">
        <w:rPr>
          <w:rFonts w:hint="eastAsia"/>
          <w:sz w:val="24"/>
          <w:szCs w:val="24"/>
        </w:rPr>
        <w:t>今年度における実施内容の検討及び来年度における</w:t>
      </w:r>
      <w:r w:rsidR="00C85E17" w:rsidRPr="00C97AF5">
        <w:rPr>
          <w:rFonts w:hAnsi="ＭＳ 明朝" w:hint="eastAsia"/>
          <w:sz w:val="24"/>
          <w:szCs w:val="24"/>
        </w:rPr>
        <w:t>神奈川県高圧ガス</w:t>
      </w:r>
      <w:r w:rsidR="00C85E17" w:rsidRPr="00CB0F21">
        <w:rPr>
          <w:rFonts w:hAnsi="ＭＳ 明朝" w:hint="eastAsia"/>
          <w:sz w:val="24"/>
          <w:szCs w:val="24"/>
        </w:rPr>
        <w:t>保安協会</w:t>
      </w:r>
      <w:r w:rsidR="00383838" w:rsidRPr="00CB0F21">
        <w:rPr>
          <w:rFonts w:hint="eastAsia"/>
          <w:sz w:val="24"/>
          <w:szCs w:val="24"/>
        </w:rPr>
        <w:t>への委託を</w:t>
      </w:r>
      <w:r w:rsidR="00327200" w:rsidRPr="00CB0F21">
        <w:rPr>
          <w:rFonts w:hint="eastAsia"/>
          <w:sz w:val="24"/>
          <w:szCs w:val="24"/>
        </w:rPr>
        <w:t>見送る</w:t>
      </w:r>
      <w:r w:rsidR="00383838" w:rsidRPr="00CB0F21">
        <w:rPr>
          <w:rFonts w:hint="eastAsia"/>
          <w:sz w:val="24"/>
          <w:szCs w:val="24"/>
        </w:rPr>
        <w:t>こととした。</w:t>
      </w:r>
    </w:p>
    <w:p w:rsidR="006E174E" w:rsidRPr="00327200" w:rsidRDefault="006E174E" w:rsidP="008E3759">
      <w:pPr>
        <w:spacing w:line="320" w:lineRule="exact"/>
        <w:ind w:leftChars="400" w:left="840" w:firstLineChars="100" w:firstLine="240"/>
        <w:jc w:val="right"/>
        <w:rPr>
          <w:rFonts w:asciiTheme="minorEastAsia" w:hAnsiTheme="minorEastAsia"/>
          <w:sz w:val="24"/>
        </w:rPr>
      </w:pPr>
      <w:r w:rsidRPr="00327200">
        <w:rPr>
          <w:rFonts w:asciiTheme="minorEastAsia" w:hAnsiTheme="minorEastAsia" w:hint="eastAsia"/>
          <w:sz w:val="24"/>
        </w:rPr>
        <w:t>以上</w:t>
      </w:r>
    </w:p>
    <w:sectPr w:rsidR="006E174E" w:rsidRPr="00327200" w:rsidSect="00810CF1">
      <w:pgSz w:w="11906" w:h="16838"/>
      <w:pgMar w:top="709" w:right="1418" w:bottom="56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BD0" w:rsidRDefault="001C2BD0" w:rsidP="00342D56">
      <w:r>
        <w:separator/>
      </w:r>
    </w:p>
  </w:endnote>
  <w:endnote w:type="continuationSeparator" w:id="0">
    <w:p w:rsidR="001C2BD0" w:rsidRDefault="001C2BD0" w:rsidP="0034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BD0" w:rsidRDefault="001C2BD0" w:rsidP="00342D56">
      <w:r>
        <w:separator/>
      </w:r>
    </w:p>
  </w:footnote>
  <w:footnote w:type="continuationSeparator" w:id="0">
    <w:p w:rsidR="001C2BD0" w:rsidRDefault="001C2BD0" w:rsidP="00342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377BA"/>
    <w:multiLevelType w:val="hybridMultilevel"/>
    <w:tmpl w:val="90CA0870"/>
    <w:lvl w:ilvl="0" w:tplc="CA7815F4">
      <w:start w:val="1"/>
      <w:numFmt w:val="decimalEnclosedCircle"/>
      <w:lvlText w:val="%1"/>
      <w:lvlJc w:val="left"/>
      <w:pPr>
        <w:ind w:left="1050" w:hanging="360"/>
      </w:pPr>
      <w:rPr>
        <w:rFonts w:hint="default"/>
        <w:color w:val="auto"/>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C94"/>
    <w:rsid w:val="000C434C"/>
    <w:rsid w:val="000E11DF"/>
    <w:rsid w:val="00100811"/>
    <w:rsid w:val="00126DFB"/>
    <w:rsid w:val="00132913"/>
    <w:rsid w:val="001C2BD0"/>
    <w:rsid w:val="00215E39"/>
    <w:rsid w:val="00224373"/>
    <w:rsid w:val="00233B4F"/>
    <w:rsid w:val="00263706"/>
    <w:rsid w:val="0026747D"/>
    <w:rsid w:val="00295BBE"/>
    <w:rsid w:val="002A7ACC"/>
    <w:rsid w:val="002B53A1"/>
    <w:rsid w:val="002C0707"/>
    <w:rsid w:val="002D0EA3"/>
    <w:rsid w:val="00327200"/>
    <w:rsid w:val="00342D56"/>
    <w:rsid w:val="00345C45"/>
    <w:rsid w:val="00383838"/>
    <w:rsid w:val="003B278D"/>
    <w:rsid w:val="003E4026"/>
    <w:rsid w:val="003F1EFC"/>
    <w:rsid w:val="00423712"/>
    <w:rsid w:val="00443CAB"/>
    <w:rsid w:val="00491A46"/>
    <w:rsid w:val="004A67B7"/>
    <w:rsid w:val="004A6C5C"/>
    <w:rsid w:val="004C70FB"/>
    <w:rsid w:val="004E2623"/>
    <w:rsid w:val="00531DD2"/>
    <w:rsid w:val="00541BC1"/>
    <w:rsid w:val="005B5491"/>
    <w:rsid w:val="005E2A07"/>
    <w:rsid w:val="00600EDF"/>
    <w:rsid w:val="006328CD"/>
    <w:rsid w:val="0067433B"/>
    <w:rsid w:val="006E174E"/>
    <w:rsid w:val="00751D5C"/>
    <w:rsid w:val="00753A71"/>
    <w:rsid w:val="00795E90"/>
    <w:rsid w:val="007B05F6"/>
    <w:rsid w:val="007C5A18"/>
    <w:rsid w:val="00810CF1"/>
    <w:rsid w:val="00881CC9"/>
    <w:rsid w:val="00891630"/>
    <w:rsid w:val="008B76D7"/>
    <w:rsid w:val="008E3759"/>
    <w:rsid w:val="008E5439"/>
    <w:rsid w:val="00916EAA"/>
    <w:rsid w:val="00932C75"/>
    <w:rsid w:val="00957588"/>
    <w:rsid w:val="00975852"/>
    <w:rsid w:val="009A15BD"/>
    <w:rsid w:val="009C43AA"/>
    <w:rsid w:val="009D2643"/>
    <w:rsid w:val="009D724B"/>
    <w:rsid w:val="00A443D7"/>
    <w:rsid w:val="00A866BE"/>
    <w:rsid w:val="00A96AB0"/>
    <w:rsid w:val="00AF394C"/>
    <w:rsid w:val="00B452A9"/>
    <w:rsid w:val="00BB276C"/>
    <w:rsid w:val="00BC2A1F"/>
    <w:rsid w:val="00BE106B"/>
    <w:rsid w:val="00C55975"/>
    <w:rsid w:val="00C85E17"/>
    <w:rsid w:val="00C97AF5"/>
    <w:rsid w:val="00CA3B99"/>
    <w:rsid w:val="00CB0F21"/>
    <w:rsid w:val="00CB31F8"/>
    <w:rsid w:val="00CD04CA"/>
    <w:rsid w:val="00D14D72"/>
    <w:rsid w:val="00D43165"/>
    <w:rsid w:val="00D61830"/>
    <w:rsid w:val="00D719F8"/>
    <w:rsid w:val="00DB624C"/>
    <w:rsid w:val="00DC0804"/>
    <w:rsid w:val="00DD2095"/>
    <w:rsid w:val="00DF2C6A"/>
    <w:rsid w:val="00E179E9"/>
    <w:rsid w:val="00E328A3"/>
    <w:rsid w:val="00E45C94"/>
    <w:rsid w:val="00E5090B"/>
    <w:rsid w:val="00E75322"/>
    <w:rsid w:val="00E8696D"/>
    <w:rsid w:val="00F05FCB"/>
    <w:rsid w:val="00F551CF"/>
    <w:rsid w:val="00FD1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1B8D760-A9D3-475B-8EE1-9A00AE8E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D56"/>
    <w:pPr>
      <w:tabs>
        <w:tab w:val="center" w:pos="4252"/>
        <w:tab w:val="right" w:pos="8504"/>
      </w:tabs>
      <w:snapToGrid w:val="0"/>
    </w:pPr>
  </w:style>
  <w:style w:type="character" w:customStyle="1" w:styleId="a4">
    <w:name w:val="ヘッダー (文字)"/>
    <w:basedOn w:val="a0"/>
    <w:link w:val="a3"/>
    <w:uiPriority w:val="99"/>
    <w:rsid w:val="00342D56"/>
  </w:style>
  <w:style w:type="paragraph" w:styleId="a5">
    <w:name w:val="footer"/>
    <w:basedOn w:val="a"/>
    <w:link w:val="a6"/>
    <w:uiPriority w:val="99"/>
    <w:unhideWhenUsed/>
    <w:rsid w:val="00342D56"/>
    <w:pPr>
      <w:tabs>
        <w:tab w:val="center" w:pos="4252"/>
        <w:tab w:val="right" w:pos="8504"/>
      </w:tabs>
      <w:snapToGrid w:val="0"/>
    </w:pPr>
  </w:style>
  <w:style w:type="character" w:customStyle="1" w:styleId="a6">
    <w:name w:val="フッター (文字)"/>
    <w:basedOn w:val="a0"/>
    <w:link w:val="a5"/>
    <w:uiPriority w:val="99"/>
    <w:rsid w:val="00342D56"/>
  </w:style>
  <w:style w:type="paragraph" w:customStyle="1" w:styleId="a7">
    <w:name w:val="一太郎８"/>
    <w:rsid w:val="003B278D"/>
    <w:pPr>
      <w:widowControl w:val="0"/>
      <w:wordWrap w:val="0"/>
      <w:autoSpaceDE w:val="0"/>
      <w:autoSpaceDN w:val="0"/>
      <w:adjustRightInd w:val="0"/>
      <w:spacing w:line="334" w:lineRule="atLeast"/>
      <w:jc w:val="both"/>
    </w:pPr>
    <w:rPr>
      <w:rFonts w:ascii="Times New Roman" w:eastAsia="ＭＳ 明朝" w:hAnsi="Times New Roman" w:cs="Times New Roman"/>
      <w:spacing w:val="-1"/>
      <w:kern w:val="0"/>
      <w:szCs w:val="20"/>
    </w:rPr>
  </w:style>
  <w:style w:type="paragraph" w:styleId="a8">
    <w:name w:val="Balloon Text"/>
    <w:basedOn w:val="a"/>
    <w:link w:val="a9"/>
    <w:uiPriority w:val="99"/>
    <w:semiHidden/>
    <w:unhideWhenUsed/>
    <w:rsid w:val="00295B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5BBE"/>
    <w:rPr>
      <w:rFonts w:asciiTheme="majorHAnsi" w:eastAsiaTheme="majorEastAsia" w:hAnsiTheme="majorHAnsi" w:cstheme="majorBidi"/>
      <w:sz w:val="18"/>
      <w:szCs w:val="18"/>
    </w:rPr>
  </w:style>
  <w:style w:type="paragraph" w:styleId="aa">
    <w:name w:val="List Paragraph"/>
    <w:basedOn w:val="a"/>
    <w:uiPriority w:val="34"/>
    <w:qFormat/>
    <w:rsid w:val="006328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62</cp:revision>
  <cp:lastPrinted>2019-10-31T23:39:00Z</cp:lastPrinted>
  <dcterms:created xsi:type="dcterms:W3CDTF">2018-10-22T23:57:00Z</dcterms:created>
  <dcterms:modified xsi:type="dcterms:W3CDTF">2021-02-19T01:28:00Z</dcterms:modified>
</cp:coreProperties>
</file>