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2417" w14:textId="136D00FC" w:rsidR="00C472FD" w:rsidRDefault="006E5998" w:rsidP="00E83DCB">
      <w:pPr>
        <w:tabs>
          <w:tab w:val="left" w:pos="284"/>
        </w:tabs>
        <w:jc w:val="center"/>
        <w:rPr>
          <w:rFonts w:asciiTheme="majorEastAsia" w:eastAsiaTheme="majorEastAsia" w:hAnsiTheme="majorEastAsia"/>
          <w:sz w:val="24"/>
          <w:szCs w:val="24"/>
        </w:rPr>
      </w:pPr>
      <w:r w:rsidRPr="004033DE">
        <w:rPr>
          <w:noProof/>
        </w:rPr>
        <mc:AlternateContent>
          <mc:Choice Requires="wps">
            <w:drawing>
              <wp:anchor distT="45720" distB="45720" distL="114300" distR="114300" simplePos="0" relativeHeight="251659264" behindDoc="0" locked="0" layoutInCell="1" allowOverlap="1" wp14:anchorId="3DE88B3F" wp14:editId="05F21929">
                <wp:simplePos x="0" y="0"/>
                <wp:positionH relativeFrom="margin">
                  <wp:posOffset>5025685</wp:posOffset>
                </wp:positionH>
                <wp:positionV relativeFrom="paragraph">
                  <wp:posOffset>89</wp:posOffset>
                </wp:positionV>
                <wp:extent cx="629284" cy="452754"/>
                <wp:effectExtent l="0" t="0" r="1905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4" cy="452754"/>
                        </a:xfrm>
                        <a:prstGeom prst="rect">
                          <a:avLst/>
                        </a:prstGeom>
                        <a:solidFill>
                          <a:srgbClr val="FFFFFF"/>
                        </a:solidFill>
                        <a:ln w="9525">
                          <a:solidFill>
                            <a:srgbClr val="000000"/>
                          </a:solidFill>
                          <a:miter lim="800000"/>
                          <a:headEnd/>
                          <a:tailEnd/>
                        </a:ln>
                      </wps:spPr>
                      <wps:txbx>
                        <w:txbxContent>
                          <w:p w14:paraId="4C891E04" w14:textId="4D5E7795" w:rsidR="006E5998" w:rsidRPr="002A6829" w:rsidRDefault="006E5998" w:rsidP="006E5998">
                            <w:pPr>
                              <w:jc w:val="center"/>
                              <w:rPr>
                                <w:rFonts w:asciiTheme="majorEastAsia" w:eastAsiaTheme="majorEastAsia" w:hAnsiTheme="majorEastAsia"/>
                                <w:sz w:val="22"/>
                              </w:rPr>
                            </w:pPr>
                            <w:r w:rsidRPr="002A6829">
                              <w:rPr>
                                <w:rFonts w:asciiTheme="majorEastAsia" w:eastAsiaTheme="majorEastAsia" w:hAnsiTheme="majorEastAsia" w:hint="eastAsia"/>
                                <w:sz w:val="22"/>
                              </w:rPr>
                              <w:t>資料</w:t>
                            </w:r>
                            <w:r w:rsidR="001C7B04">
                              <w:rPr>
                                <w:rFonts w:asciiTheme="majorEastAsia" w:eastAsiaTheme="majorEastAsia" w:hAnsiTheme="majorEastAsia" w:hint="eastAsia"/>
                                <w:sz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88B3F" id="_x0000_t202" coordsize="21600,21600" o:spt="202" path="m,l,21600r21600,l21600,xe">
                <v:stroke joinstyle="miter"/>
                <v:path gradientshapeok="t" o:connecttype="rect"/>
              </v:shapetype>
              <v:shape id="テキスト ボックス 2" o:spid="_x0000_s1026" type="#_x0000_t202" style="position:absolute;left:0;text-align:left;margin-left:395.7pt;margin-top:0;width:49.55pt;height:35.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">
                <v:textbox style="mso-fit-shape-to-text:t">
                  <w:txbxContent>
                    <w:p w14:paraId="4C891E04" w14:textId="4D5E7795" w:rsidR="006E5998" w:rsidRPr="002A6829" w:rsidRDefault="006E5998" w:rsidP="006E5998">
                      <w:pPr>
                        <w:jc w:val="center"/>
                        <w:rPr>
                          <w:rFonts w:asciiTheme="majorEastAsia" w:eastAsiaTheme="majorEastAsia" w:hAnsiTheme="majorEastAsia"/>
                          <w:sz w:val="22"/>
                        </w:rPr>
                      </w:pPr>
                      <w:r w:rsidRPr="002A6829">
                        <w:rPr>
                          <w:rFonts w:asciiTheme="majorEastAsia" w:eastAsiaTheme="majorEastAsia" w:hAnsiTheme="majorEastAsia" w:hint="eastAsia"/>
                          <w:sz w:val="22"/>
                        </w:rPr>
                        <w:t>資料</w:t>
                      </w:r>
                      <w:r w:rsidR="001C7B04">
                        <w:rPr>
                          <w:rFonts w:asciiTheme="majorEastAsia" w:eastAsiaTheme="majorEastAsia" w:hAnsiTheme="majorEastAsia" w:hint="eastAsia"/>
                          <w:sz w:val="22"/>
                        </w:rPr>
                        <w:t>１</w:t>
                      </w:r>
                    </w:p>
                  </w:txbxContent>
                </v:textbox>
                <w10:wrap type="square" anchorx="margin"/>
              </v:shape>
            </w:pict>
          </mc:Fallback>
        </mc:AlternateContent>
      </w:r>
    </w:p>
    <w:p w14:paraId="41447948" w14:textId="77777777" w:rsidR="006E5998" w:rsidRDefault="006E5998" w:rsidP="00DB44C0">
      <w:pPr>
        <w:jc w:val="center"/>
        <w:rPr>
          <w:rFonts w:asciiTheme="majorEastAsia" w:eastAsiaTheme="majorEastAsia" w:hAnsiTheme="majorEastAsia"/>
          <w:sz w:val="24"/>
          <w:szCs w:val="24"/>
        </w:rPr>
      </w:pPr>
    </w:p>
    <w:p w14:paraId="64C7604E" w14:textId="1F7DE63F" w:rsidR="00DB44C0" w:rsidRPr="00EA4209" w:rsidRDefault="004A222A" w:rsidP="008A577F">
      <w:pPr>
        <w:jc w:val="center"/>
        <w:rPr>
          <w:rFonts w:asciiTheme="majorEastAsia" w:eastAsiaTheme="majorEastAsia" w:hAnsiTheme="majorEastAsia"/>
          <w:sz w:val="24"/>
          <w:szCs w:val="24"/>
        </w:rPr>
      </w:pPr>
      <w:r w:rsidRPr="00EA4209">
        <w:rPr>
          <w:rFonts w:asciiTheme="majorEastAsia" w:eastAsiaTheme="majorEastAsia" w:hAnsiTheme="majorEastAsia"/>
          <w:sz w:val="24"/>
          <w:szCs w:val="24"/>
        </w:rPr>
        <w:t>神奈川県手話言語条例</w:t>
      </w:r>
      <w:r w:rsidR="002F6D45">
        <w:rPr>
          <w:rFonts w:asciiTheme="majorEastAsia" w:eastAsiaTheme="majorEastAsia" w:hAnsiTheme="majorEastAsia" w:hint="eastAsia"/>
          <w:sz w:val="24"/>
          <w:szCs w:val="24"/>
        </w:rPr>
        <w:t>の見直し</w:t>
      </w:r>
      <w:r w:rsidR="00513493" w:rsidRPr="00EA4209">
        <w:rPr>
          <w:rFonts w:asciiTheme="majorEastAsia" w:eastAsiaTheme="majorEastAsia" w:hAnsiTheme="majorEastAsia"/>
          <w:sz w:val="24"/>
          <w:szCs w:val="24"/>
        </w:rPr>
        <w:t>について</w:t>
      </w:r>
    </w:p>
    <w:p w14:paraId="5457A4A2" w14:textId="43928CD9" w:rsidR="003436CB" w:rsidRPr="005B7DEA" w:rsidRDefault="003436CB" w:rsidP="003436CB">
      <w:pPr>
        <w:rPr>
          <w:rFonts w:asciiTheme="minorEastAsia" w:hAnsiTheme="minorEastAsia"/>
          <w:color w:val="FF0000"/>
          <w:sz w:val="22"/>
        </w:rPr>
      </w:pPr>
    </w:p>
    <w:p w14:paraId="36628C6C" w14:textId="471E725D" w:rsidR="003436CB" w:rsidRPr="007D43C4" w:rsidRDefault="00D94832" w:rsidP="00010217">
      <w:pPr>
        <w:spacing w:beforeLines="50" w:before="166"/>
        <w:rPr>
          <w:rFonts w:asciiTheme="majorEastAsia" w:eastAsiaTheme="majorEastAsia" w:hAnsiTheme="majorEastAsia"/>
          <w:sz w:val="22"/>
        </w:rPr>
      </w:pPr>
      <w:r w:rsidRPr="007D43C4">
        <w:rPr>
          <w:rFonts w:asciiTheme="majorEastAsia" w:eastAsiaTheme="majorEastAsia" w:hAnsiTheme="majorEastAsia" w:hint="eastAsia"/>
          <w:sz w:val="22"/>
        </w:rPr>
        <w:t>１</w:t>
      </w:r>
      <w:r w:rsidR="006E5998" w:rsidRPr="007D43C4">
        <w:rPr>
          <w:rFonts w:asciiTheme="majorEastAsia" w:eastAsiaTheme="majorEastAsia" w:hAnsiTheme="majorEastAsia" w:hint="eastAsia"/>
          <w:sz w:val="22"/>
        </w:rPr>
        <w:t xml:space="preserve">　</w:t>
      </w:r>
      <w:r w:rsidR="003436CB" w:rsidRPr="007D43C4">
        <w:rPr>
          <w:rFonts w:asciiTheme="majorEastAsia" w:eastAsiaTheme="majorEastAsia" w:hAnsiTheme="majorEastAsia" w:hint="eastAsia"/>
          <w:sz w:val="22"/>
        </w:rPr>
        <w:t>条例</w:t>
      </w:r>
      <w:r w:rsidR="008A577F" w:rsidRPr="007D43C4">
        <w:rPr>
          <w:rFonts w:asciiTheme="majorEastAsia" w:eastAsiaTheme="majorEastAsia" w:hAnsiTheme="majorEastAsia" w:hint="eastAsia"/>
          <w:sz w:val="22"/>
        </w:rPr>
        <w:t>の概要</w:t>
      </w:r>
    </w:p>
    <w:p w14:paraId="142AF8C2" w14:textId="77777777" w:rsidR="00547456" w:rsidRPr="007D43C4" w:rsidRDefault="003436CB" w:rsidP="00547456">
      <w:pPr>
        <w:ind w:left="226" w:hangingChars="100" w:hanging="226"/>
        <w:rPr>
          <w:rFonts w:asciiTheme="minorEastAsia" w:hAnsiTheme="minorEastAsia"/>
          <w:color w:val="000000" w:themeColor="text1"/>
          <w:sz w:val="22"/>
        </w:rPr>
      </w:pPr>
      <w:r w:rsidRPr="007D43C4">
        <w:rPr>
          <w:rFonts w:asciiTheme="minorEastAsia" w:hAnsiTheme="minorEastAsia" w:hint="eastAsia"/>
          <w:sz w:val="22"/>
        </w:rPr>
        <w:t xml:space="preserve">　</w:t>
      </w:r>
      <w:r w:rsidR="00137203" w:rsidRPr="007D43C4">
        <w:rPr>
          <w:rFonts w:asciiTheme="minorEastAsia" w:hAnsiTheme="minorEastAsia" w:hint="eastAsia"/>
          <w:sz w:val="22"/>
        </w:rPr>
        <w:t xml:space="preserve">　</w:t>
      </w:r>
      <w:r w:rsidR="00547456" w:rsidRPr="007D43C4">
        <w:rPr>
          <w:rFonts w:asciiTheme="minorEastAsia" w:hAnsiTheme="minorEastAsia" w:hint="eastAsia"/>
          <w:color w:val="000000" w:themeColor="text1"/>
          <w:sz w:val="22"/>
        </w:rPr>
        <w:t>「神奈川県手話言語条例」（以下「条例」という。）は、平成26年12月に議員提案で制定され、平成27年４月１日から施行された後、令和５年３月に改正している。</w:t>
      </w:r>
    </w:p>
    <w:p w14:paraId="4F95D87B" w14:textId="77777777" w:rsidR="00547456" w:rsidRPr="007D43C4" w:rsidRDefault="00547456" w:rsidP="00547456">
      <w:pPr>
        <w:ind w:leftChars="100" w:left="216" w:firstLineChars="100" w:firstLine="226"/>
        <w:rPr>
          <w:rFonts w:asciiTheme="minorEastAsia" w:hAnsiTheme="minorEastAsia"/>
          <w:sz w:val="22"/>
        </w:rPr>
      </w:pPr>
      <w:r w:rsidRPr="007D43C4">
        <w:rPr>
          <w:rFonts w:asciiTheme="minorEastAsia" w:hAnsiTheme="minorEastAsia" w:hint="eastAsia"/>
          <w:sz w:val="22"/>
        </w:rPr>
        <w:t>本条例の目的について、手話は、手や指、体の動きなどを用いる独自の語彙及び文法体系を有し、ろう者とろう者以外の者が、互いの人権を尊重して意思疎通を行うために必要な言語であるが、いまだ手話に対する理解が浸透しているとは言えないことから、手話に対する県民の理解を深め、これを広く普及していく必要があるという認識のもと、手話を普及するための施策を総合的かつ計画的に推進し、全ての県民が互いを理解し合える地域社会を構築することとしている。</w:t>
      </w:r>
    </w:p>
    <w:p w14:paraId="34CC022C" w14:textId="6254C36F" w:rsidR="007E4A9A" w:rsidRPr="00547456" w:rsidRDefault="007E4A9A" w:rsidP="00547456">
      <w:pPr>
        <w:ind w:left="226" w:hangingChars="100" w:hanging="226"/>
        <w:rPr>
          <w:rFonts w:asciiTheme="minorEastAsia" w:hAnsiTheme="minorEastAsia"/>
          <w:sz w:val="22"/>
        </w:rPr>
      </w:pPr>
    </w:p>
    <w:p w14:paraId="344ADC3C" w14:textId="728D215F" w:rsidR="00547456" w:rsidRPr="00AC25D1" w:rsidRDefault="008A577F" w:rsidP="00547456">
      <w:pPr>
        <w:rPr>
          <w:rFonts w:asciiTheme="majorEastAsia" w:eastAsiaTheme="majorEastAsia" w:hAnsiTheme="majorEastAsia"/>
          <w:sz w:val="22"/>
        </w:rPr>
      </w:pPr>
      <w:r>
        <w:rPr>
          <w:rFonts w:asciiTheme="majorEastAsia" w:eastAsiaTheme="majorEastAsia" w:hAnsiTheme="majorEastAsia" w:hint="eastAsia"/>
          <w:sz w:val="22"/>
        </w:rPr>
        <w:t>２</w:t>
      </w:r>
      <w:r w:rsidR="007E4A9A" w:rsidRPr="007E4A9A">
        <w:rPr>
          <w:rFonts w:asciiTheme="majorEastAsia" w:eastAsiaTheme="majorEastAsia" w:hAnsiTheme="majorEastAsia" w:hint="eastAsia"/>
          <w:sz w:val="22"/>
        </w:rPr>
        <w:t xml:space="preserve">　条例見直しの検討</w:t>
      </w:r>
    </w:p>
    <w:p w14:paraId="76374E0C" w14:textId="47C175BA" w:rsidR="003A4744" w:rsidRPr="00CE64F6" w:rsidRDefault="00201217" w:rsidP="000F6475">
      <w:pPr>
        <w:ind w:firstLineChars="50" w:firstLine="113"/>
        <w:rPr>
          <w:rFonts w:asciiTheme="majorEastAsia" w:eastAsiaTheme="majorEastAsia" w:hAnsiTheme="majorEastAsia"/>
          <w:sz w:val="22"/>
        </w:rPr>
      </w:pPr>
      <w:r w:rsidRPr="006A763E">
        <w:rPr>
          <w:rFonts w:asciiTheme="majorEastAsia" w:eastAsiaTheme="majorEastAsia" w:hAnsiTheme="majorEastAsia" w:hint="eastAsia"/>
          <w:sz w:val="22"/>
        </w:rPr>
        <w:t>（</w:t>
      </w:r>
      <w:r w:rsidR="00AC25D1">
        <w:rPr>
          <w:rFonts w:asciiTheme="majorEastAsia" w:eastAsiaTheme="majorEastAsia" w:hAnsiTheme="majorEastAsia" w:hint="eastAsia"/>
          <w:sz w:val="22"/>
        </w:rPr>
        <w:t>1</w:t>
      </w:r>
      <w:r w:rsidRPr="006A763E">
        <w:rPr>
          <w:rFonts w:asciiTheme="majorEastAsia" w:eastAsiaTheme="majorEastAsia" w:hAnsiTheme="majorEastAsia" w:hint="eastAsia"/>
          <w:sz w:val="22"/>
        </w:rPr>
        <w:t>）前回協議会での</w:t>
      </w:r>
      <w:r w:rsidR="00014C8D">
        <w:rPr>
          <w:rFonts w:asciiTheme="majorEastAsia" w:eastAsiaTheme="majorEastAsia" w:hAnsiTheme="majorEastAsia" w:hint="eastAsia"/>
          <w:sz w:val="22"/>
        </w:rPr>
        <w:t>振り返り</w:t>
      </w:r>
    </w:p>
    <w:tbl>
      <w:tblPr>
        <w:tblStyle w:val="a3"/>
        <w:tblW w:w="0" w:type="auto"/>
        <w:tblInd w:w="137" w:type="dxa"/>
        <w:tblLook w:val="04A0" w:firstRow="1" w:lastRow="0" w:firstColumn="1" w:lastColumn="0" w:noHBand="0" w:noVBand="1"/>
      </w:tblPr>
      <w:tblGrid>
        <w:gridCol w:w="709"/>
        <w:gridCol w:w="3969"/>
        <w:gridCol w:w="4245"/>
      </w:tblGrid>
      <w:tr w:rsidR="009E7689" w14:paraId="330869DC" w14:textId="77777777" w:rsidTr="000F6475">
        <w:tc>
          <w:tcPr>
            <w:tcW w:w="709" w:type="dxa"/>
          </w:tcPr>
          <w:p w14:paraId="58FDD4F1" w14:textId="79CC5CFB" w:rsidR="009E7689" w:rsidRDefault="009E7689" w:rsidP="007E4A9A">
            <w:pPr>
              <w:rPr>
                <w:rFonts w:asciiTheme="minorEastAsia" w:hAnsiTheme="minorEastAsia"/>
                <w:sz w:val="22"/>
              </w:rPr>
            </w:pPr>
            <w:r>
              <w:rPr>
                <w:rFonts w:asciiTheme="minorEastAsia" w:hAnsiTheme="minorEastAsia" w:hint="eastAsia"/>
                <w:sz w:val="22"/>
              </w:rPr>
              <w:t>番号</w:t>
            </w:r>
          </w:p>
        </w:tc>
        <w:tc>
          <w:tcPr>
            <w:tcW w:w="3969" w:type="dxa"/>
          </w:tcPr>
          <w:p w14:paraId="1D32F5F3" w14:textId="5F00922D" w:rsidR="009E7689" w:rsidRDefault="009E7689" w:rsidP="007E4A9A">
            <w:pPr>
              <w:rPr>
                <w:rFonts w:asciiTheme="minorEastAsia" w:hAnsiTheme="minorEastAsia"/>
                <w:sz w:val="22"/>
              </w:rPr>
            </w:pPr>
            <w:r>
              <w:rPr>
                <w:rFonts w:asciiTheme="minorEastAsia" w:hAnsiTheme="minorEastAsia" w:hint="eastAsia"/>
                <w:sz w:val="22"/>
              </w:rPr>
              <w:t>意見</w:t>
            </w:r>
          </w:p>
        </w:tc>
        <w:tc>
          <w:tcPr>
            <w:tcW w:w="4245" w:type="dxa"/>
          </w:tcPr>
          <w:p w14:paraId="1CDF067B" w14:textId="090FD7E3" w:rsidR="009E7689" w:rsidRDefault="00014C8D" w:rsidP="007E4A9A">
            <w:pPr>
              <w:rPr>
                <w:rFonts w:asciiTheme="minorEastAsia" w:hAnsiTheme="minorEastAsia"/>
                <w:sz w:val="22"/>
              </w:rPr>
            </w:pPr>
            <w:r>
              <w:rPr>
                <w:rFonts w:asciiTheme="minorEastAsia" w:hAnsiTheme="minorEastAsia" w:hint="eastAsia"/>
                <w:sz w:val="22"/>
              </w:rPr>
              <w:t>整理</w:t>
            </w:r>
          </w:p>
        </w:tc>
      </w:tr>
      <w:tr w:rsidR="00014C8D" w14:paraId="3D0149F3" w14:textId="77777777" w:rsidTr="00014C8D">
        <w:tc>
          <w:tcPr>
            <w:tcW w:w="709" w:type="dxa"/>
          </w:tcPr>
          <w:p w14:paraId="64D1FA35" w14:textId="238B6445" w:rsidR="00014C8D" w:rsidRPr="00352640" w:rsidRDefault="00014C8D" w:rsidP="007E4A9A">
            <w:pPr>
              <w:rPr>
                <w:rFonts w:asciiTheme="minorEastAsia" w:hAnsiTheme="minorEastAsia"/>
                <w:sz w:val="22"/>
              </w:rPr>
            </w:pPr>
            <w:r w:rsidRPr="00352640">
              <w:rPr>
                <w:rFonts w:asciiTheme="minorEastAsia" w:hAnsiTheme="minorEastAsia" w:hint="eastAsia"/>
                <w:sz w:val="22"/>
              </w:rPr>
              <w:t>①</w:t>
            </w:r>
          </w:p>
        </w:tc>
        <w:tc>
          <w:tcPr>
            <w:tcW w:w="3969" w:type="dxa"/>
          </w:tcPr>
          <w:p w14:paraId="1D15FC15" w14:textId="12CBC07A" w:rsidR="00014C8D" w:rsidRPr="00352640" w:rsidRDefault="00014C8D" w:rsidP="007E4A9A">
            <w:pPr>
              <w:rPr>
                <w:rFonts w:asciiTheme="minorEastAsia" w:hAnsiTheme="minorEastAsia"/>
                <w:sz w:val="22"/>
              </w:rPr>
            </w:pPr>
            <w:r w:rsidRPr="00352640">
              <w:rPr>
                <w:rFonts w:asciiTheme="minorEastAsia" w:hAnsiTheme="minorEastAsia" w:hint="eastAsia"/>
                <w:sz w:val="22"/>
              </w:rPr>
              <w:t>きこえないきこえにくい子供たちの中で通常の学校に通う方もいるので、必要に応じて手話で教育を受けられるような環境が必要であるため、教員に対しての手話を獲得するための支援についても条例に記載してほしい。</w:t>
            </w:r>
          </w:p>
        </w:tc>
        <w:tc>
          <w:tcPr>
            <w:tcW w:w="4245" w:type="dxa"/>
            <w:vMerge w:val="restart"/>
            <w:vAlign w:val="center"/>
          </w:tcPr>
          <w:p w14:paraId="6678A290" w14:textId="480F9E39" w:rsidR="00014C8D" w:rsidRDefault="00F43CF2" w:rsidP="00014C8D">
            <w:pPr>
              <w:jc w:val="left"/>
              <w:rPr>
                <w:rFonts w:asciiTheme="minorEastAsia" w:hAnsiTheme="minorEastAsia"/>
                <w:sz w:val="22"/>
              </w:rPr>
            </w:pPr>
            <w:r>
              <w:rPr>
                <w:rFonts w:asciiTheme="minorEastAsia" w:hAnsiTheme="minorEastAsia" w:hint="eastAsia"/>
                <w:sz w:val="22"/>
              </w:rPr>
              <w:t>個別の施策について</w:t>
            </w:r>
            <w:r w:rsidR="00014C8D" w:rsidRPr="00012EF1">
              <w:rPr>
                <w:rFonts w:asciiTheme="minorEastAsia" w:hAnsiTheme="minorEastAsia" w:hint="eastAsia"/>
                <w:sz w:val="22"/>
              </w:rPr>
              <w:t>は条例ではなく、手話推進計画</w:t>
            </w:r>
            <w:r w:rsidR="00014C8D" w:rsidRPr="00DB128F">
              <w:rPr>
                <w:rFonts w:asciiTheme="minorEastAsia" w:hAnsiTheme="minorEastAsia" w:hint="eastAsia"/>
                <w:sz w:val="22"/>
              </w:rPr>
              <w:t>で定める構成となっているため</w:t>
            </w:r>
            <w:r w:rsidR="00014C8D">
              <w:rPr>
                <w:rFonts w:asciiTheme="minorEastAsia" w:hAnsiTheme="minorEastAsia" w:hint="eastAsia"/>
                <w:sz w:val="22"/>
              </w:rPr>
              <w:t>、計画への反映を検討する。</w:t>
            </w:r>
          </w:p>
        </w:tc>
      </w:tr>
      <w:tr w:rsidR="00014C8D" w14:paraId="5794FC30" w14:textId="77777777" w:rsidTr="000F6475">
        <w:tc>
          <w:tcPr>
            <w:tcW w:w="709" w:type="dxa"/>
          </w:tcPr>
          <w:p w14:paraId="23C350FC" w14:textId="59156643" w:rsidR="00014C8D" w:rsidRPr="00352640" w:rsidRDefault="00014C8D" w:rsidP="00014C8D">
            <w:pPr>
              <w:rPr>
                <w:rFonts w:asciiTheme="minorEastAsia" w:hAnsiTheme="minorEastAsia"/>
                <w:sz w:val="22"/>
              </w:rPr>
            </w:pPr>
            <w:r>
              <w:rPr>
                <w:rFonts w:asciiTheme="minorEastAsia" w:hAnsiTheme="minorEastAsia" w:hint="eastAsia"/>
                <w:sz w:val="22"/>
              </w:rPr>
              <w:t>②</w:t>
            </w:r>
          </w:p>
        </w:tc>
        <w:tc>
          <w:tcPr>
            <w:tcW w:w="3969" w:type="dxa"/>
          </w:tcPr>
          <w:p w14:paraId="17069BDB" w14:textId="373BAF22" w:rsidR="00014C8D" w:rsidRPr="00352640" w:rsidRDefault="00014C8D" w:rsidP="00014C8D">
            <w:pPr>
              <w:rPr>
                <w:rFonts w:asciiTheme="minorEastAsia" w:hAnsiTheme="minorEastAsia"/>
                <w:sz w:val="22"/>
              </w:rPr>
            </w:pPr>
            <w:r w:rsidRPr="00352640">
              <w:rPr>
                <w:rFonts w:asciiTheme="minorEastAsia" w:hAnsiTheme="minorEastAsia" w:hint="eastAsia"/>
                <w:sz w:val="22"/>
              </w:rPr>
              <w:t>手話施策推進法第10条に災害時の手話での情報アクセスに関する記載がある。条例での記載は無いが、大きな課題となっている。その内容を記載してもらいたい。</w:t>
            </w:r>
          </w:p>
        </w:tc>
        <w:tc>
          <w:tcPr>
            <w:tcW w:w="4245" w:type="dxa"/>
            <w:vMerge/>
          </w:tcPr>
          <w:p w14:paraId="7395DEE5" w14:textId="2CCB6FD7" w:rsidR="00014C8D" w:rsidRPr="00252A20" w:rsidRDefault="00014C8D" w:rsidP="00014C8D">
            <w:pPr>
              <w:rPr>
                <w:rFonts w:asciiTheme="minorEastAsia" w:hAnsiTheme="minorEastAsia"/>
                <w:sz w:val="22"/>
              </w:rPr>
            </w:pPr>
          </w:p>
        </w:tc>
      </w:tr>
      <w:tr w:rsidR="00014C8D" w14:paraId="45FFB44C" w14:textId="77777777" w:rsidTr="000F6475">
        <w:tc>
          <w:tcPr>
            <w:tcW w:w="709" w:type="dxa"/>
          </w:tcPr>
          <w:p w14:paraId="77BEFF37" w14:textId="7F0059CF" w:rsidR="00014C8D" w:rsidRPr="00352640" w:rsidRDefault="00014C8D" w:rsidP="00014C8D">
            <w:pPr>
              <w:rPr>
                <w:rFonts w:asciiTheme="minorEastAsia" w:hAnsiTheme="minorEastAsia"/>
                <w:sz w:val="22"/>
              </w:rPr>
            </w:pPr>
            <w:r>
              <w:rPr>
                <w:rFonts w:asciiTheme="minorEastAsia" w:hAnsiTheme="minorEastAsia" w:hint="eastAsia"/>
                <w:sz w:val="22"/>
              </w:rPr>
              <w:t>③</w:t>
            </w:r>
          </w:p>
        </w:tc>
        <w:tc>
          <w:tcPr>
            <w:tcW w:w="3969" w:type="dxa"/>
          </w:tcPr>
          <w:p w14:paraId="7551D32B" w14:textId="3C345804" w:rsidR="00014C8D" w:rsidRPr="00352640" w:rsidRDefault="00014C8D" w:rsidP="00014C8D">
            <w:pPr>
              <w:rPr>
                <w:rFonts w:asciiTheme="minorEastAsia" w:hAnsiTheme="minorEastAsia"/>
                <w:sz w:val="22"/>
              </w:rPr>
            </w:pPr>
            <w:r>
              <w:rPr>
                <w:rFonts w:asciiTheme="minorEastAsia" w:hAnsiTheme="minorEastAsia" w:hint="eastAsia"/>
                <w:sz w:val="22"/>
              </w:rPr>
              <w:t>きこえない、きこえにくい人、つまり</w:t>
            </w:r>
            <w:r w:rsidRPr="00352640">
              <w:rPr>
                <w:rFonts w:asciiTheme="minorEastAsia" w:hAnsiTheme="minorEastAsia" w:hint="eastAsia"/>
                <w:sz w:val="22"/>
              </w:rPr>
              <w:t>当事者のヘルパーの人材を養成する</w:t>
            </w:r>
            <w:r>
              <w:rPr>
                <w:rFonts w:asciiTheme="minorEastAsia" w:hAnsiTheme="minorEastAsia" w:hint="eastAsia"/>
                <w:sz w:val="22"/>
              </w:rPr>
              <w:t>場所</w:t>
            </w:r>
            <w:r w:rsidRPr="00352640">
              <w:rPr>
                <w:rFonts w:asciiTheme="minorEastAsia" w:hAnsiTheme="minorEastAsia" w:hint="eastAsia"/>
                <w:sz w:val="22"/>
              </w:rPr>
              <w:t>がな</w:t>
            </w:r>
            <w:r>
              <w:rPr>
                <w:rFonts w:asciiTheme="minorEastAsia" w:hAnsiTheme="minorEastAsia" w:hint="eastAsia"/>
                <w:sz w:val="22"/>
              </w:rPr>
              <w:t>く、手話のできるヘルパー、介護福祉士がほとんどいない状況であり、高齢の施設に入所しているろう者が十分なサービスを受けられない課題があるため、</w:t>
            </w:r>
            <w:r w:rsidRPr="002D2539">
              <w:rPr>
                <w:rFonts w:asciiTheme="minorEastAsia" w:hAnsiTheme="minorEastAsia" w:hint="eastAsia"/>
                <w:sz w:val="22"/>
              </w:rPr>
              <w:t>はっきりと高齢者のための条文を追加していただきたい</w:t>
            </w:r>
            <w:r w:rsidRPr="00352640">
              <w:rPr>
                <w:rFonts w:asciiTheme="minorEastAsia" w:hAnsiTheme="minorEastAsia" w:hint="eastAsia"/>
                <w:sz w:val="22"/>
              </w:rPr>
              <w:t>。</w:t>
            </w:r>
          </w:p>
        </w:tc>
        <w:tc>
          <w:tcPr>
            <w:tcW w:w="4245" w:type="dxa"/>
            <w:vMerge/>
          </w:tcPr>
          <w:p w14:paraId="5F1F11EE" w14:textId="1B733264" w:rsidR="00014C8D" w:rsidRPr="00012EF1" w:rsidRDefault="00014C8D" w:rsidP="00014C8D">
            <w:pPr>
              <w:rPr>
                <w:rFonts w:asciiTheme="minorEastAsia" w:hAnsiTheme="minorEastAsia"/>
                <w:sz w:val="22"/>
              </w:rPr>
            </w:pPr>
          </w:p>
        </w:tc>
      </w:tr>
      <w:tr w:rsidR="00014C8D" w14:paraId="12224FBF" w14:textId="77777777" w:rsidTr="000F6475">
        <w:tc>
          <w:tcPr>
            <w:tcW w:w="709" w:type="dxa"/>
          </w:tcPr>
          <w:p w14:paraId="524E5954" w14:textId="0F0959C2" w:rsidR="00014C8D" w:rsidRPr="001505A0" w:rsidRDefault="00014C8D" w:rsidP="00014C8D">
            <w:pPr>
              <w:rPr>
                <w:rFonts w:asciiTheme="minorEastAsia" w:hAnsiTheme="minorEastAsia"/>
                <w:sz w:val="22"/>
              </w:rPr>
            </w:pPr>
            <w:r>
              <w:rPr>
                <w:rFonts w:asciiTheme="minorEastAsia" w:hAnsiTheme="minorEastAsia" w:hint="eastAsia"/>
                <w:sz w:val="22"/>
              </w:rPr>
              <w:t>④</w:t>
            </w:r>
          </w:p>
        </w:tc>
        <w:tc>
          <w:tcPr>
            <w:tcW w:w="3969" w:type="dxa"/>
          </w:tcPr>
          <w:p w14:paraId="22C5C462" w14:textId="0843DAC1" w:rsidR="00014C8D" w:rsidRDefault="00014C8D" w:rsidP="00014C8D">
            <w:pPr>
              <w:rPr>
                <w:rFonts w:asciiTheme="minorEastAsia" w:hAnsiTheme="minorEastAsia"/>
                <w:sz w:val="22"/>
              </w:rPr>
            </w:pPr>
            <w:r>
              <w:rPr>
                <w:rFonts w:asciiTheme="minorEastAsia" w:hAnsiTheme="minorEastAsia" w:hint="eastAsia"/>
                <w:sz w:val="22"/>
              </w:rPr>
              <w:t>平常時、発災時にかかわらず、災害や防災の視点での事業者や県民の役割を条例に記載するのはどうか</w:t>
            </w:r>
            <w:r w:rsidRPr="00352640">
              <w:rPr>
                <w:rFonts w:asciiTheme="minorEastAsia" w:hAnsiTheme="minorEastAsia" w:hint="eastAsia"/>
                <w:sz w:val="22"/>
              </w:rPr>
              <w:t>。</w:t>
            </w:r>
          </w:p>
        </w:tc>
        <w:tc>
          <w:tcPr>
            <w:tcW w:w="4245" w:type="dxa"/>
            <w:vMerge/>
          </w:tcPr>
          <w:p w14:paraId="180BA76A" w14:textId="32EB6A14" w:rsidR="00014C8D" w:rsidRDefault="00014C8D" w:rsidP="00014C8D">
            <w:pPr>
              <w:rPr>
                <w:rFonts w:asciiTheme="minorEastAsia" w:hAnsiTheme="minorEastAsia"/>
                <w:sz w:val="22"/>
              </w:rPr>
            </w:pPr>
          </w:p>
        </w:tc>
      </w:tr>
      <w:tr w:rsidR="00DA5CA7" w14:paraId="01CEDD23" w14:textId="77777777" w:rsidTr="000F6475">
        <w:tc>
          <w:tcPr>
            <w:tcW w:w="709" w:type="dxa"/>
          </w:tcPr>
          <w:p w14:paraId="3E1DABD4" w14:textId="255C255E" w:rsidR="00DA5CA7" w:rsidRDefault="00DA5CA7" w:rsidP="00DA5CA7">
            <w:pPr>
              <w:rPr>
                <w:rFonts w:asciiTheme="minorEastAsia" w:hAnsiTheme="minorEastAsia"/>
                <w:sz w:val="22"/>
              </w:rPr>
            </w:pPr>
            <w:r>
              <w:rPr>
                <w:rFonts w:asciiTheme="minorEastAsia" w:hAnsiTheme="minorEastAsia" w:hint="eastAsia"/>
                <w:sz w:val="22"/>
              </w:rPr>
              <w:t>⑤</w:t>
            </w:r>
          </w:p>
        </w:tc>
        <w:tc>
          <w:tcPr>
            <w:tcW w:w="3969" w:type="dxa"/>
          </w:tcPr>
          <w:p w14:paraId="1355B82A" w14:textId="5F43A9BA" w:rsidR="00DA5CA7" w:rsidRDefault="00DA5CA7" w:rsidP="00DA5CA7">
            <w:pPr>
              <w:rPr>
                <w:rFonts w:asciiTheme="minorEastAsia" w:hAnsiTheme="minorEastAsia"/>
                <w:sz w:val="22"/>
              </w:rPr>
            </w:pPr>
            <w:r w:rsidRPr="00352640">
              <w:rPr>
                <w:rFonts w:asciiTheme="minorEastAsia" w:hAnsiTheme="minorEastAsia" w:hint="eastAsia"/>
                <w:sz w:val="22"/>
              </w:rPr>
              <w:t>県の方でも本格的に通訳養成、手話通訳者の確保に努めて</w:t>
            </w:r>
            <w:r>
              <w:rPr>
                <w:rFonts w:asciiTheme="minorEastAsia" w:hAnsiTheme="minorEastAsia" w:hint="eastAsia"/>
                <w:sz w:val="22"/>
              </w:rPr>
              <w:t>いただきたいの</w:t>
            </w:r>
            <w:r>
              <w:rPr>
                <w:rFonts w:asciiTheme="minorEastAsia" w:hAnsiTheme="minorEastAsia" w:hint="eastAsia"/>
                <w:sz w:val="22"/>
              </w:rPr>
              <w:lastRenderedPageBreak/>
              <w:t>で</w:t>
            </w:r>
            <w:r w:rsidRPr="00352640">
              <w:rPr>
                <w:rFonts w:asciiTheme="minorEastAsia" w:hAnsiTheme="minorEastAsia" w:hint="eastAsia"/>
                <w:sz w:val="22"/>
              </w:rPr>
              <w:t>、条例の方にもしっかりと記載してもらいたい。</w:t>
            </w:r>
          </w:p>
        </w:tc>
        <w:tc>
          <w:tcPr>
            <w:tcW w:w="4245" w:type="dxa"/>
          </w:tcPr>
          <w:p w14:paraId="5A86D60F" w14:textId="41D31C16" w:rsidR="00DA5CA7" w:rsidRDefault="00DA5CA7" w:rsidP="00DA5CA7">
            <w:pPr>
              <w:rPr>
                <w:rFonts w:asciiTheme="minorEastAsia" w:hAnsiTheme="minorEastAsia"/>
                <w:sz w:val="22"/>
              </w:rPr>
            </w:pPr>
            <w:r>
              <w:rPr>
                <w:rFonts w:asciiTheme="minorEastAsia" w:hAnsiTheme="minorEastAsia" w:hint="eastAsia"/>
                <w:sz w:val="22"/>
              </w:rPr>
              <w:lastRenderedPageBreak/>
              <w:t>個別の施策について</w:t>
            </w:r>
            <w:r w:rsidRPr="00012EF1">
              <w:rPr>
                <w:rFonts w:asciiTheme="minorEastAsia" w:hAnsiTheme="minorEastAsia" w:hint="eastAsia"/>
                <w:sz w:val="22"/>
              </w:rPr>
              <w:t>は条例ではなく、手話推進計画</w:t>
            </w:r>
            <w:r w:rsidRPr="00DB128F">
              <w:rPr>
                <w:rFonts w:asciiTheme="minorEastAsia" w:hAnsiTheme="minorEastAsia" w:hint="eastAsia"/>
                <w:sz w:val="22"/>
              </w:rPr>
              <w:t>で定める構成となって</w:t>
            </w:r>
            <w:r>
              <w:rPr>
                <w:rFonts w:asciiTheme="minorEastAsia" w:hAnsiTheme="minorEastAsia" w:hint="eastAsia"/>
                <w:sz w:val="22"/>
              </w:rPr>
              <w:t>おり、</w:t>
            </w:r>
            <w:r>
              <w:rPr>
                <w:rFonts w:asciiTheme="minorEastAsia" w:hAnsiTheme="minorEastAsia" w:hint="eastAsia"/>
                <w:sz w:val="22"/>
              </w:rPr>
              <w:lastRenderedPageBreak/>
              <w:t>計画には既に記載している。</w:t>
            </w:r>
          </w:p>
        </w:tc>
      </w:tr>
      <w:tr w:rsidR="00DA5CA7" w14:paraId="22DEA14E" w14:textId="77777777" w:rsidTr="000F6475">
        <w:tc>
          <w:tcPr>
            <w:tcW w:w="709" w:type="dxa"/>
          </w:tcPr>
          <w:p w14:paraId="757ECEBC" w14:textId="553E2267" w:rsidR="00DA5CA7" w:rsidRPr="00352640" w:rsidRDefault="00DA5CA7" w:rsidP="00DA5CA7">
            <w:pPr>
              <w:rPr>
                <w:rFonts w:asciiTheme="minorEastAsia" w:hAnsiTheme="minorEastAsia"/>
                <w:sz w:val="22"/>
              </w:rPr>
            </w:pPr>
            <w:r>
              <w:rPr>
                <w:rFonts w:asciiTheme="minorEastAsia" w:hAnsiTheme="minorEastAsia" w:hint="eastAsia"/>
                <w:sz w:val="22"/>
              </w:rPr>
              <w:lastRenderedPageBreak/>
              <w:t>⑥</w:t>
            </w:r>
          </w:p>
        </w:tc>
        <w:tc>
          <w:tcPr>
            <w:tcW w:w="3969" w:type="dxa"/>
          </w:tcPr>
          <w:p w14:paraId="641777C6" w14:textId="7A85A32E" w:rsidR="00DA5CA7" w:rsidRPr="00352640" w:rsidRDefault="00DA5CA7" w:rsidP="00DA5CA7">
            <w:pPr>
              <w:rPr>
                <w:rFonts w:asciiTheme="minorEastAsia" w:hAnsiTheme="minorEastAsia"/>
                <w:sz w:val="22"/>
              </w:rPr>
            </w:pPr>
            <w:r w:rsidRPr="00352640">
              <w:rPr>
                <w:rFonts w:asciiTheme="minorEastAsia" w:hAnsiTheme="minorEastAsia" w:hint="eastAsia"/>
                <w:sz w:val="22"/>
              </w:rPr>
              <w:t>条例第７条に事業者の役割が記載されている。努めるとの記載があるが、これでは弱いため、手話ができる、手話で十分にコミュニケーションが取れる職員の配置をする、雇用するというような条文を入れてほしい。</w:t>
            </w:r>
          </w:p>
        </w:tc>
        <w:tc>
          <w:tcPr>
            <w:tcW w:w="4245" w:type="dxa"/>
          </w:tcPr>
          <w:p w14:paraId="1CCDEBE0" w14:textId="33127046" w:rsidR="00DA5CA7" w:rsidRDefault="00DA5CA7" w:rsidP="00DA5CA7">
            <w:pPr>
              <w:rPr>
                <w:rFonts w:asciiTheme="minorEastAsia" w:hAnsiTheme="minorEastAsia"/>
                <w:sz w:val="22"/>
              </w:rPr>
            </w:pPr>
            <w:r>
              <w:rPr>
                <w:rFonts w:asciiTheme="minorEastAsia" w:hAnsiTheme="minorEastAsia" w:hint="eastAsia"/>
                <w:sz w:val="22"/>
              </w:rPr>
              <w:t>コストの問題や従業員との関係があり、事業者に対して強制することは難しいため、事業者に義務を課すのではなく、コミュニケーションが取れる環境整備の配慮について計画への反映を検討する。</w:t>
            </w:r>
          </w:p>
        </w:tc>
      </w:tr>
      <w:tr w:rsidR="00DA5CA7" w14:paraId="7093FABC" w14:textId="77777777" w:rsidTr="000F6475">
        <w:tc>
          <w:tcPr>
            <w:tcW w:w="709" w:type="dxa"/>
          </w:tcPr>
          <w:p w14:paraId="33E00A9C" w14:textId="02145ED7" w:rsidR="00DA5CA7" w:rsidRPr="00352640" w:rsidRDefault="00DA5CA7" w:rsidP="00DA5CA7">
            <w:pPr>
              <w:rPr>
                <w:rFonts w:asciiTheme="minorEastAsia" w:hAnsiTheme="minorEastAsia"/>
                <w:sz w:val="22"/>
              </w:rPr>
            </w:pPr>
            <w:r>
              <w:rPr>
                <w:rFonts w:asciiTheme="minorEastAsia" w:hAnsiTheme="minorEastAsia" w:hint="eastAsia"/>
                <w:sz w:val="22"/>
              </w:rPr>
              <w:t>⑦</w:t>
            </w:r>
          </w:p>
        </w:tc>
        <w:tc>
          <w:tcPr>
            <w:tcW w:w="3969" w:type="dxa"/>
          </w:tcPr>
          <w:p w14:paraId="3DFC40B4" w14:textId="7F0B0A4A" w:rsidR="00DA5CA7" w:rsidRPr="00352640" w:rsidRDefault="00DA5CA7" w:rsidP="00DA5CA7">
            <w:pPr>
              <w:rPr>
                <w:rFonts w:asciiTheme="minorEastAsia" w:hAnsiTheme="minorEastAsia"/>
                <w:sz w:val="22"/>
              </w:rPr>
            </w:pPr>
            <w:r w:rsidRPr="00352640">
              <w:rPr>
                <w:rFonts w:asciiTheme="minorEastAsia" w:hAnsiTheme="minorEastAsia" w:hint="eastAsia"/>
                <w:sz w:val="22"/>
              </w:rPr>
              <w:t>条例には重複の聴覚障がい者に関する文言が無いため、記載をしてもらいたい。</w:t>
            </w:r>
          </w:p>
        </w:tc>
        <w:tc>
          <w:tcPr>
            <w:tcW w:w="4245" w:type="dxa"/>
          </w:tcPr>
          <w:p w14:paraId="3503DF22" w14:textId="7FD332E6" w:rsidR="00DA5CA7" w:rsidRDefault="00DA5CA7" w:rsidP="00DA5CA7">
            <w:pPr>
              <w:rPr>
                <w:rFonts w:asciiTheme="minorEastAsia" w:hAnsiTheme="minorEastAsia"/>
                <w:sz w:val="22"/>
              </w:rPr>
            </w:pPr>
            <w:r w:rsidRPr="00012EF1">
              <w:rPr>
                <w:rFonts w:asciiTheme="minorEastAsia" w:hAnsiTheme="minorEastAsia" w:hint="eastAsia"/>
                <w:sz w:val="22"/>
              </w:rPr>
              <w:t>本条例第２条第１項にろう者の定義を記載しており、この記載は盲ろう者も包含した内容となって</w:t>
            </w:r>
            <w:r>
              <w:rPr>
                <w:rFonts w:asciiTheme="minorEastAsia" w:hAnsiTheme="minorEastAsia" w:hint="eastAsia"/>
                <w:sz w:val="22"/>
              </w:rPr>
              <w:t>いる</w:t>
            </w:r>
            <w:r w:rsidRPr="00012EF1">
              <w:rPr>
                <w:rFonts w:asciiTheme="minorEastAsia" w:hAnsiTheme="minorEastAsia" w:hint="eastAsia"/>
                <w:sz w:val="22"/>
              </w:rPr>
              <w:t>。</w:t>
            </w:r>
          </w:p>
        </w:tc>
      </w:tr>
      <w:tr w:rsidR="00DA5CA7" w14:paraId="47DC4C20" w14:textId="77777777" w:rsidTr="000F6475">
        <w:tc>
          <w:tcPr>
            <w:tcW w:w="709" w:type="dxa"/>
          </w:tcPr>
          <w:p w14:paraId="18DBA098" w14:textId="2252724D" w:rsidR="00DA5CA7" w:rsidRPr="00352640" w:rsidRDefault="00DA5CA7" w:rsidP="00DA5CA7">
            <w:pPr>
              <w:rPr>
                <w:rFonts w:asciiTheme="minorEastAsia" w:hAnsiTheme="minorEastAsia"/>
                <w:sz w:val="22"/>
              </w:rPr>
            </w:pPr>
            <w:r>
              <w:rPr>
                <w:rFonts w:asciiTheme="minorEastAsia" w:hAnsiTheme="minorEastAsia" w:hint="eastAsia"/>
                <w:sz w:val="22"/>
              </w:rPr>
              <w:t>⑧</w:t>
            </w:r>
          </w:p>
        </w:tc>
        <w:tc>
          <w:tcPr>
            <w:tcW w:w="3969" w:type="dxa"/>
          </w:tcPr>
          <w:p w14:paraId="07C334E5" w14:textId="0AC565F3" w:rsidR="00DA5CA7" w:rsidRPr="00352640" w:rsidRDefault="00DA5CA7" w:rsidP="00DA5CA7">
            <w:pPr>
              <w:rPr>
                <w:rFonts w:asciiTheme="minorEastAsia" w:hAnsiTheme="minorEastAsia"/>
                <w:sz w:val="22"/>
              </w:rPr>
            </w:pPr>
            <w:r w:rsidRPr="00352640">
              <w:rPr>
                <w:rFonts w:asciiTheme="minorEastAsia" w:hAnsiTheme="minorEastAsia" w:hint="eastAsia"/>
                <w:sz w:val="22"/>
              </w:rPr>
              <w:t>市町村への助言、支援について、条例のどこかに位置付けていただきたい。</w:t>
            </w:r>
          </w:p>
        </w:tc>
        <w:tc>
          <w:tcPr>
            <w:tcW w:w="4245" w:type="dxa"/>
          </w:tcPr>
          <w:p w14:paraId="3CACAFAD" w14:textId="5CB3F4CC" w:rsidR="00DA5CA7" w:rsidRDefault="00DA5CA7" w:rsidP="00DA5CA7">
            <w:pPr>
              <w:rPr>
                <w:rFonts w:asciiTheme="minorEastAsia" w:hAnsiTheme="minorEastAsia"/>
                <w:sz w:val="22"/>
              </w:rPr>
            </w:pPr>
            <w:r>
              <w:rPr>
                <w:rFonts w:asciiTheme="minorEastAsia" w:hAnsiTheme="minorEastAsia" w:hint="eastAsia"/>
                <w:sz w:val="22"/>
              </w:rPr>
              <w:t>市町村に対しての助言、支援については条例第５条に既に記載している。</w:t>
            </w:r>
          </w:p>
        </w:tc>
      </w:tr>
      <w:tr w:rsidR="00DA5CA7" w14:paraId="71551C33" w14:textId="77777777" w:rsidTr="000F6475">
        <w:tc>
          <w:tcPr>
            <w:tcW w:w="709" w:type="dxa"/>
          </w:tcPr>
          <w:p w14:paraId="11F41E81" w14:textId="3D4E0950" w:rsidR="00DA5CA7" w:rsidRDefault="00DA5CA7" w:rsidP="00DA5CA7">
            <w:pPr>
              <w:rPr>
                <w:rFonts w:asciiTheme="minorEastAsia" w:hAnsiTheme="minorEastAsia"/>
                <w:sz w:val="22"/>
              </w:rPr>
            </w:pPr>
            <w:r w:rsidRPr="009D1C7D">
              <w:rPr>
                <w:rFonts w:asciiTheme="minorEastAsia" w:hAnsiTheme="minorEastAsia" w:hint="eastAsia"/>
                <w:sz w:val="22"/>
              </w:rPr>
              <w:t>⑨</w:t>
            </w:r>
          </w:p>
        </w:tc>
        <w:tc>
          <w:tcPr>
            <w:tcW w:w="3969" w:type="dxa"/>
          </w:tcPr>
          <w:p w14:paraId="5B741E85" w14:textId="1ECD53B0" w:rsidR="00DA5CA7" w:rsidRDefault="00DA5CA7" w:rsidP="00DA5CA7">
            <w:pPr>
              <w:rPr>
                <w:rFonts w:asciiTheme="minorEastAsia" w:hAnsiTheme="minorEastAsia"/>
                <w:sz w:val="22"/>
              </w:rPr>
            </w:pPr>
            <w:r>
              <w:rPr>
                <w:rFonts w:asciiTheme="minorEastAsia" w:hAnsiTheme="minorEastAsia" w:hint="eastAsia"/>
                <w:sz w:val="22"/>
              </w:rPr>
              <w:t>前回条例改正時に</w:t>
            </w:r>
            <w:r w:rsidRPr="00541BDC">
              <w:rPr>
                <w:rFonts w:asciiTheme="minorEastAsia" w:hAnsiTheme="minorEastAsia" w:hint="eastAsia"/>
                <w:sz w:val="22"/>
              </w:rPr>
              <w:t>「法的技術面の問題で盲ろう者のことを条例に盛り込むことは難しい」と</w:t>
            </w:r>
            <w:r>
              <w:rPr>
                <w:rFonts w:asciiTheme="minorEastAsia" w:hAnsiTheme="minorEastAsia" w:hint="eastAsia"/>
                <w:sz w:val="22"/>
              </w:rPr>
              <w:t>の理由で</w:t>
            </w:r>
            <w:r w:rsidRPr="00541BDC">
              <w:rPr>
                <w:rFonts w:asciiTheme="minorEastAsia" w:hAnsiTheme="minorEastAsia" w:hint="eastAsia"/>
                <w:sz w:val="22"/>
              </w:rPr>
              <w:t>結果的に盛り込ま</w:t>
            </w:r>
            <w:r>
              <w:rPr>
                <w:rFonts w:asciiTheme="minorEastAsia" w:hAnsiTheme="minorEastAsia" w:hint="eastAsia"/>
                <w:sz w:val="22"/>
              </w:rPr>
              <w:t>れなかった</w:t>
            </w:r>
            <w:r w:rsidRPr="00541BDC">
              <w:rPr>
                <w:rFonts w:asciiTheme="minorEastAsia" w:hAnsiTheme="minorEastAsia" w:hint="eastAsia"/>
                <w:sz w:val="22"/>
              </w:rPr>
              <w:t>。</w:t>
            </w:r>
          </w:p>
          <w:p w14:paraId="5D42F3CF" w14:textId="1CD02D61" w:rsidR="00DA5CA7" w:rsidRDefault="00DA5CA7" w:rsidP="00DA5CA7">
            <w:pPr>
              <w:rPr>
                <w:rFonts w:asciiTheme="minorEastAsia" w:hAnsiTheme="minorEastAsia"/>
                <w:sz w:val="22"/>
              </w:rPr>
            </w:pPr>
            <w:r>
              <w:rPr>
                <w:rFonts w:asciiTheme="minorEastAsia" w:hAnsiTheme="minorEastAsia" w:hint="eastAsia"/>
                <w:sz w:val="22"/>
              </w:rPr>
              <w:t>しかし、</w:t>
            </w:r>
            <w:r w:rsidRPr="00422BF6">
              <w:rPr>
                <w:rFonts w:asciiTheme="minorEastAsia" w:hAnsiTheme="minorEastAsia" w:hint="eastAsia"/>
                <w:sz w:val="22"/>
              </w:rPr>
              <w:t>「神奈川県当事者目線の福祉推進条例」に対して、盲ろう者より「条例に盲ろう者のことを盛り込んでほしい。」と意見</w:t>
            </w:r>
            <w:r>
              <w:rPr>
                <w:rFonts w:asciiTheme="minorEastAsia" w:hAnsiTheme="minorEastAsia" w:hint="eastAsia"/>
                <w:sz w:val="22"/>
              </w:rPr>
              <w:t>をした結果</w:t>
            </w:r>
            <w:r w:rsidRPr="00422BF6">
              <w:rPr>
                <w:rFonts w:asciiTheme="minorEastAsia" w:hAnsiTheme="minorEastAsia" w:hint="eastAsia"/>
                <w:sz w:val="22"/>
              </w:rPr>
              <w:t>、6月19日の県議会本会議の代表質問</w:t>
            </w:r>
            <w:r>
              <w:rPr>
                <w:rFonts w:asciiTheme="minorEastAsia" w:hAnsiTheme="minorEastAsia" w:hint="eastAsia"/>
                <w:sz w:val="22"/>
              </w:rPr>
              <w:t>で</w:t>
            </w:r>
            <w:r w:rsidRPr="00422BF6">
              <w:rPr>
                <w:rFonts w:asciiTheme="minorEastAsia" w:hAnsiTheme="minorEastAsia" w:hint="eastAsia"/>
                <w:sz w:val="22"/>
              </w:rPr>
              <w:t>黒岩知事より「当事者目線の福祉推進条例に盲ろう者のことを盛り込みたい」旨の答弁があ</w:t>
            </w:r>
            <w:r>
              <w:rPr>
                <w:rFonts w:asciiTheme="minorEastAsia" w:hAnsiTheme="minorEastAsia" w:hint="eastAsia"/>
                <w:sz w:val="22"/>
              </w:rPr>
              <w:t>っ</w:t>
            </w:r>
            <w:r w:rsidRPr="00422BF6">
              <w:rPr>
                <w:rFonts w:asciiTheme="minorEastAsia" w:hAnsiTheme="minorEastAsia" w:hint="eastAsia"/>
                <w:sz w:val="22"/>
              </w:rPr>
              <w:t>た。</w:t>
            </w:r>
            <w:r w:rsidRPr="006A763E">
              <w:rPr>
                <w:rFonts w:asciiTheme="minorEastAsia" w:hAnsiTheme="minorEastAsia" w:hint="eastAsia"/>
                <w:sz w:val="22"/>
              </w:rPr>
              <w:t>当事者目線条例に盲ろう者のこと</w:t>
            </w:r>
            <w:r>
              <w:rPr>
                <w:rFonts w:asciiTheme="minorEastAsia" w:hAnsiTheme="minorEastAsia" w:hint="eastAsia"/>
                <w:sz w:val="22"/>
              </w:rPr>
              <w:t>が</w:t>
            </w:r>
            <w:r w:rsidRPr="006A763E">
              <w:rPr>
                <w:rFonts w:asciiTheme="minorEastAsia" w:hAnsiTheme="minorEastAsia" w:hint="eastAsia"/>
                <w:sz w:val="22"/>
              </w:rPr>
              <w:t>明記される</w:t>
            </w:r>
            <w:r>
              <w:rPr>
                <w:rFonts w:asciiTheme="minorEastAsia" w:hAnsiTheme="minorEastAsia" w:hint="eastAsia"/>
                <w:sz w:val="22"/>
              </w:rPr>
              <w:t>ことが</w:t>
            </w:r>
            <w:r w:rsidRPr="006A763E">
              <w:rPr>
                <w:rFonts w:asciiTheme="minorEastAsia" w:hAnsiTheme="minorEastAsia" w:hint="eastAsia"/>
                <w:sz w:val="22"/>
              </w:rPr>
              <w:t>認められた</w:t>
            </w:r>
            <w:r>
              <w:rPr>
                <w:rFonts w:asciiTheme="minorEastAsia" w:hAnsiTheme="minorEastAsia" w:hint="eastAsia"/>
                <w:sz w:val="22"/>
              </w:rPr>
              <w:t>なら</w:t>
            </w:r>
            <w:r w:rsidRPr="006A763E">
              <w:rPr>
                <w:rFonts w:asciiTheme="minorEastAsia" w:hAnsiTheme="minorEastAsia" w:hint="eastAsia"/>
                <w:sz w:val="22"/>
              </w:rPr>
              <w:t>ば、手話言語条例も同様</w:t>
            </w:r>
            <w:r>
              <w:rPr>
                <w:rFonts w:asciiTheme="minorEastAsia" w:hAnsiTheme="minorEastAsia" w:hint="eastAsia"/>
                <w:sz w:val="22"/>
              </w:rPr>
              <w:t>に</w:t>
            </w:r>
            <w:r w:rsidRPr="006A763E">
              <w:rPr>
                <w:rFonts w:asciiTheme="minorEastAsia" w:hAnsiTheme="minorEastAsia" w:hint="eastAsia"/>
                <w:sz w:val="22"/>
              </w:rPr>
              <w:t>「盲ろう者」のことを盛り込んで然るべき</w:t>
            </w:r>
            <w:r>
              <w:rPr>
                <w:rFonts w:asciiTheme="minorEastAsia" w:hAnsiTheme="minorEastAsia" w:hint="eastAsia"/>
                <w:sz w:val="22"/>
              </w:rPr>
              <w:t>ではないか</w:t>
            </w:r>
            <w:r w:rsidRPr="006A763E">
              <w:rPr>
                <w:rFonts w:asciiTheme="minorEastAsia" w:hAnsiTheme="minorEastAsia" w:hint="eastAsia"/>
                <w:sz w:val="22"/>
              </w:rPr>
              <w:t>。</w:t>
            </w:r>
          </w:p>
        </w:tc>
        <w:tc>
          <w:tcPr>
            <w:tcW w:w="4245" w:type="dxa"/>
          </w:tcPr>
          <w:p w14:paraId="7FF150E0" w14:textId="15A4B3FD" w:rsidR="00DA5CA7" w:rsidRDefault="00DA5CA7" w:rsidP="00DA5CA7">
            <w:pPr>
              <w:rPr>
                <w:rFonts w:asciiTheme="minorEastAsia" w:hAnsiTheme="minorEastAsia"/>
                <w:sz w:val="22"/>
              </w:rPr>
            </w:pPr>
            <w:r>
              <w:rPr>
                <w:rFonts w:asciiTheme="minorEastAsia" w:hAnsiTheme="minorEastAsia" w:hint="eastAsia"/>
                <w:sz w:val="22"/>
              </w:rPr>
              <w:t>神奈川県当事者目線の障害福祉推進条例は個別の施策内容を記載している条例であり、施策の対象に盲ろう者が含まれていることを条例上明確にする方向で改正を検討している。</w:t>
            </w:r>
          </w:p>
          <w:p w14:paraId="6C9027D6" w14:textId="10F6CEAC" w:rsidR="00DA5CA7" w:rsidRDefault="00DA5CA7" w:rsidP="00DA5CA7">
            <w:pPr>
              <w:rPr>
                <w:rFonts w:asciiTheme="minorEastAsia" w:hAnsiTheme="minorEastAsia"/>
                <w:sz w:val="22"/>
              </w:rPr>
            </w:pPr>
            <w:r>
              <w:rPr>
                <w:rFonts w:asciiTheme="minorEastAsia" w:hAnsiTheme="minorEastAsia" w:hint="eastAsia"/>
                <w:sz w:val="22"/>
              </w:rPr>
              <w:t>一方で、手話言語条例は理念的な条例であ</w:t>
            </w:r>
            <w:r w:rsidR="00471240">
              <w:rPr>
                <w:rFonts w:asciiTheme="minorEastAsia" w:hAnsiTheme="minorEastAsia" w:hint="eastAsia"/>
                <w:sz w:val="22"/>
              </w:rPr>
              <w:t>り、</w:t>
            </w:r>
            <w:r>
              <w:rPr>
                <w:rFonts w:asciiTheme="minorEastAsia" w:hAnsiTheme="minorEastAsia" w:hint="eastAsia"/>
                <w:sz w:val="22"/>
              </w:rPr>
              <w:t>前回改定時では</w:t>
            </w:r>
            <w:r w:rsidR="00471240" w:rsidRPr="00471240">
              <w:rPr>
                <w:rFonts w:asciiTheme="minorEastAsia" w:hAnsiTheme="minorEastAsia" w:hint="eastAsia"/>
                <w:sz w:val="22"/>
              </w:rPr>
              <w:t>ろう者と盲ろう者が別であるとの考え方を踏まえ、条例が触手話や接近手話といった手話を使用する者（盲ろう者）を含むことを明確化</w:t>
            </w:r>
            <w:r w:rsidR="00471240">
              <w:rPr>
                <w:rFonts w:asciiTheme="minorEastAsia" w:hAnsiTheme="minorEastAsia" w:hint="eastAsia"/>
                <w:sz w:val="22"/>
              </w:rPr>
              <w:t>した</w:t>
            </w:r>
            <w:r>
              <w:rPr>
                <w:rFonts w:asciiTheme="minorEastAsia" w:hAnsiTheme="minorEastAsia" w:hint="eastAsia"/>
                <w:sz w:val="22"/>
              </w:rPr>
              <w:t>。</w:t>
            </w:r>
          </w:p>
        </w:tc>
      </w:tr>
    </w:tbl>
    <w:p w14:paraId="714C562D" w14:textId="77777777" w:rsidR="00547456" w:rsidRDefault="00547456" w:rsidP="007E4A9A">
      <w:pPr>
        <w:rPr>
          <w:rFonts w:asciiTheme="minorEastAsia" w:hAnsiTheme="minorEastAsia"/>
          <w:sz w:val="22"/>
        </w:rPr>
      </w:pPr>
    </w:p>
    <w:p w14:paraId="1F6C8ABE" w14:textId="77777777" w:rsidR="00014C8D" w:rsidRDefault="00014C8D" w:rsidP="007E4A9A">
      <w:pPr>
        <w:rPr>
          <w:rFonts w:asciiTheme="minorEastAsia" w:hAnsiTheme="minorEastAsia"/>
          <w:sz w:val="22"/>
        </w:rPr>
      </w:pPr>
    </w:p>
    <w:p w14:paraId="5938DBDC" w14:textId="77777777" w:rsidR="00014C8D" w:rsidRDefault="00014C8D" w:rsidP="007E4A9A">
      <w:pPr>
        <w:rPr>
          <w:rFonts w:asciiTheme="minorEastAsia" w:hAnsiTheme="minorEastAsia"/>
          <w:sz w:val="22"/>
        </w:rPr>
      </w:pPr>
    </w:p>
    <w:p w14:paraId="3843FB2E" w14:textId="77777777" w:rsidR="00014C8D" w:rsidRDefault="00014C8D" w:rsidP="007E4A9A">
      <w:pPr>
        <w:rPr>
          <w:rFonts w:asciiTheme="minorEastAsia" w:hAnsiTheme="minorEastAsia"/>
          <w:sz w:val="22"/>
        </w:rPr>
      </w:pPr>
    </w:p>
    <w:p w14:paraId="004E21A0" w14:textId="77777777" w:rsidR="00014C8D" w:rsidRDefault="00014C8D" w:rsidP="007E4A9A">
      <w:pPr>
        <w:rPr>
          <w:rFonts w:asciiTheme="minorEastAsia" w:hAnsiTheme="minorEastAsia"/>
          <w:sz w:val="22"/>
        </w:rPr>
      </w:pPr>
    </w:p>
    <w:p w14:paraId="7CD1312A" w14:textId="77777777" w:rsidR="00014C8D" w:rsidRDefault="00014C8D" w:rsidP="007E4A9A">
      <w:pPr>
        <w:rPr>
          <w:rFonts w:asciiTheme="minorEastAsia" w:hAnsiTheme="minorEastAsia"/>
          <w:sz w:val="22"/>
        </w:rPr>
      </w:pPr>
    </w:p>
    <w:p w14:paraId="4D05CBC1" w14:textId="77777777" w:rsidR="00014C8D" w:rsidRDefault="00014C8D" w:rsidP="007E4A9A">
      <w:pPr>
        <w:rPr>
          <w:rFonts w:asciiTheme="minorEastAsia" w:hAnsiTheme="minorEastAsia"/>
          <w:sz w:val="22"/>
        </w:rPr>
      </w:pPr>
    </w:p>
    <w:p w14:paraId="626C002C" w14:textId="77777777" w:rsidR="00014C8D" w:rsidRDefault="00014C8D" w:rsidP="007E4A9A">
      <w:pPr>
        <w:rPr>
          <w:rFonts w:asciiTheme="minorEastAsia" w:hAnsiTheme="minorEastAsia"/>
          <w:sz w:val="22"/>
        </w:rPr>
      </w:pPr>
    </w:p>
    <w:p w14:paraId="5769B657" w14:textId="77777777" w:rsidR="00014C8D" w:rsidRDefault="00014C8D" w:rsidP="007E4A9A">
      <w:pPr>
        <w:rPr>
          <w:rFonts w:asciiTheme="minorEastAsia" w:hAnsiTheme="minorEastAsia"/>
          <w:sz w:val="22"/>
        </w:rPr>
      </w:pPr>
    </w:p>
    <w:p w14:paraId="740D654A" w14:textId="77777777" w:rsidR="00014C8D" w:rsidRDefault="00014C8D" w:rsidP="007E4A9A">
      <w:pPr>
        <w:rPr>
          <w:rFonts w:asciiTheme="minorEastAsia" w:hAnsiTheme="minorEastAsia"/>
          <w:sz w:val="22"/>
        </w:rPr>
      </w:pPr>
    </w:p>
    <w:p w14:paraId="60086B80" w14:textId="77777777" w:rsidR="00014C8D" w:rsidRDefault="00014C8D" w:rsidP="007E4A9A">
      <w:pPr>
        <w:rPr>
          <w:rFonts w:asciiTheme="minorEastAsia" w:hAnsiTheme="minorEastAsia"/>
          <w:sz w:val="22"/>
        </w:rPr>
      </w:pPr>
    </w:p>
    <w:p w14:paraId="72F2B9BD" w14:textId="77777777" w:rsidR="00014C8D" w:rsidRDefault="00014C8D" w:rsidP="007E4A9A">
      <w:pPr>
        <w:rPr>
          <w:rFonts w:asciiTheme="minorEastAsia" w:hAnsiTheme="minorEastAsia"/>
          <w:sz w:val="22"/>
        </w:rPr>
      </w:pPr>
    </w:p>
    <w:p w14:paraId="197E5C76" w14:textId="77777777" w:rsidR="002D2539" w:rsidRPr="000F6475" w:rsidRDefault="002D2539" w:rsidP="007E4A9A">
      <w:pPr>
        <w:rPr>
          <w:rFonts w:asciiTheme="minorEastAsia" w:hAnsiTheme="minorEastAsia"/>
          <w:sz w:val="22"/>
        </w:rPr>
      </w:pPr>
    </w:p>
    <w:p w14:paraId="0890BA10" w14:textId="4093EE0E" w:rsidR="00547456" w:rsidRPr="00547456" w:rsidRDefault="007E0E66" w:rsidP="00547456">
      <w:pPr>
        <w:spacing w:beforeLines="50" w:before="166"/>
        <w:ind w:firstLineChars="50" w:firstLine="113"/>
        <w:rPr>
          <w:rFonts w:asciiTheme="majorEastAsia" w:eastAsiaTheme="majorEastAsia" w:hAnsiTheme="majorEastAsia"/>
          <w:sz w:val="22"/>
        </w:rPr>
      </w:pPr>
      <w:r w:rsidRPr="00B36822">
        <w:rPr>
          <w:rFonts w:asciiTheme="majorEastAsia" w:eastAsiaTheme="majorEastAsia" w:hAnsiTheme="majorEastAsia" w:hint="eastAsia"/>
          <w:sz w:val="22"/>
        </w:rPr>
        <w:lastRenderedPageBreak/>
        <w:t>(</w:t>
      </w:r>
      <w:r w:rsidR="00AC25D1">
        <w:rPr>
          <w:rFonts w:asciiTheme="majorEastAsia" w:eastAsiaTheme="majorEastAsia" w:hAnsiTheme="majorEastAsia" w:hint="eastAsia"/>
          <w:sz w:val="22"/>
        </w:rPr>
        <w:t>2</w:t>
      </w:r>
      <w:r w:rsidRPr="00B36822">
        <w:rPr>
          <w:rFonts w:asciiTheme="majorEastAsia" w:eastAsiaTheme="majorEastAsia" w:hAnsiTheme="majorEastAsia" w:hint="eastAsia"/>
          <w:sz w:val="22"/>
        </w:rPr>
        <w:t xml:space="preserve">) </w:t>
      </w:r>
      <w:r w:rsidRPr="007E0E66">
        <w:rPr>
          <w:rFonts w:asciiTheme="majorEastAsia" w:eastAsiaTheme="majorEastAsia" w:hAnsiTheme="majorEastAsia" w:hint="eastAsia"/>
          <w:sz w:val="22"/>
        </w:rPr>
        <w:t>見直しの方向性</w:t>
      </w:r>
    </w:p>
    <w:tbl>
      <w:tblPr>
        <w:tblStyle w:val="a3"/>
        <w:tblW w:w="0" w:type="auto"/>
        <w:tblInd w:w="137" w:type="dxa"/>
        <w:tblLook w:val="04A0" w:firstRow="1" w:lastRow="0" w:firstColumn="1" w:lastColumn="0" w:noHBand="0" w:noVBand="1"/>
      </w:tblPr>
      <w:tblGrid>
        <w:gridCol w:w="2126"/>
        <w:gridCol w:w="6797"/>
      </w:tblGrid>
      <w:tr w:rsidR="00547456" w:rsidRPr="00DB128F" w14:paraId="22A079F6" w14:textId="77777777" w:rsidTr="000F6475">
        <w:tc>
          <w:tcPr>
            <w:tcW w:w="2126" w:type="dxa"/>
          </w:tcPr>
          <w:p w14:paraId="333EA5D2"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見直しの視点</w:t>
            </w:r>
          </w:p>
        </w:tc>
        <w:tc>
          <w:tcPr>
            <w:tcW w:w="6797" w:type="dxa"/>
          </w:tcPr>
          <w:p w14:paraId="056C3100" w14:textId="484A237B"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（案）</w:t>
            </w:r>
          </w:p>
        </w:tc>
      </w:tr>
      <w:tr w:rsidR="00547456" w:rsidRPr="00DB128F" w14:paraId="74A522A8" w14:textId="77777777" w:rsidTr="000F6475">
        <w:tc>
          <w:tcPr>
            <w:tcW w:w="2126" w:type="dxa"/>
          </w:tcPr>
          <w:p w14:paraId="0173853F"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①必要性</w:t>
            </w:r>
          </w:p>
        </w:tc>
        <w:tc>
          <w:tcPr>
            <w:tcW w:w="6797" w:type="dxa"/>
          </w:tcPr>
          <w:p w14:paraId="47CB822D"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・条例の目的は、現在の状況においても目指すべき方向性として妥当であり、引き続き条例に基づいた取組を継続していく必要がある。</w:t>
            </w:r>
          </w:p>
          <w:p w14:paraId="654DCC57"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・「手話施策推進法」には条例と同趣旨の記載はあるが、「市町村との連携及び協力」や「県民の役割」は条例のみに記載されている内容であり、引き続き必要である。</w:t>
            </w:r>
          </w:p>
        </w:tc>
      </w:tr>
      <w:tr w:rsidR="00547456" w:rsidRPr="00DB128F" w14:paraId="76088833" w14:textId="77777777" w:rsidTr="000F6475">
        <w:tc>
          <w:tcPr>
            <w:tcW w:w="2126" w:type="dxa"/>
          </w:tcPr>
          <w:p w14:paraId="7E2F8D4D"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②有効性</w:t>
            </w:r>
          </w:p>
        </w:tc>
        <w:tc>
          <w:tcPr>
            <w:tcW w:w="6797" w:type="dxa"/>
          </w:tcPr>
          <w:p w14:paraId="014CAFFF"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・条例が制定されたことによって、手話普及推進に係る取組の方向性や県、県民、事業者等の役割が明確になり、取組を行う上での指針として有効である。</w:t>
            </w:r>
          </w:p>
        </w:tc>
      </w:tr>
      <w:tr w:rsidR="00547456" w:rsidRPr="00DB128F" w14:paraId="2AD65F43" w14:textId="77777777" w:rsidTr="000F6475">
        <w:tc>
          <w:tcPr>
            <w:tcW w:w="2126" w:type="dxa"/>
          </w:tcPr>
          <w:p w14:paraId="405E0011"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③効率性</w:t>
            </w:r>
          </w:p>
        </w:tc>
        <w:tc>
          <w:tcPr>
            <w:tcW w:w="6797" w:type="dxa"/>
          </w:tcPr>
          <w:p w14:paraId="713574FF"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・条例の目的達成のために、条例に基づく計画が策定され、その計画に沿って様々な取組が進められているため、条例は効率的に機能している。</w:t>
            </w:r>
          </w:p>
        </w:tc>
      </w:tr>
      <w:tr w:rsidR="00547456" w:rsidRPr="00DB128F" w14:paraId="35AD49B2" w14:textId="77777777" w:rsidTr="000F6475">
        <w:tc>
          <w:tcPr>
            <w:tcW w:w="2126" w:type="dxa"/>
          </w:tcPr>
          <w:p w14:paraId="7D11544B"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④基本方針適合性</w:t>
            </w:r>
          </w:p>
        </w:tc>
        <w:tc>
          <w:tcPr>
            <w:tcW w:w="6797" w:type="dxa"/>
          </w:tcPr>
          <w:p w14:paraId="1CDBC1FA"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条例の目的は、「新かながわグランドデザイン」に記載されている「「ともに生きる社会かながわ憲章」や「神奈川県当事者目線の障害福祉推進条例～ともに生きる社会を目指して～」の理念の普及啓発や障がいへの理解の促進、障がい及び障がい児・者に対する差別の解消に取り組む」という方向性と合致している。</w:t>
            </w:r>
          </w:p>
        </w:tc>
      </w:tr>
      <w:tr w:rsidR="00547456" w:rsidRPr="00DB128F" w14:paraId="7F710692" w14:textId="77777777" w:rsidTr="000F6475">
        <w:tc>
          <w:tcPr>
            <w:tcW w:w="2126" w:type="dxa"/>
          </w:tcPr>
          <w:p w14:paraId="53F0FC24"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⑤適法性</w:t>
            </w:r>
          </w:p>
        </w:tc>
        <w:tc>
          <w:tcPr>
            <w:tcW w:w="6797" w:type="dxa"/>
          </w:tcPr>
          <w:p w14:paraId="5F05E00C" w14:textId="77777777" w:rsidR="00547456" w:rsidRPr="00F43CF2" w:rsidRDefault="00547456" w:rsidP="00962B68">
            <w:pPr>
              <w:rPr>
                <w:rFonts w:asciiTheme="minorEastAsia" w:hAnsiTheme="minorEastAsia"/>
                <w:bCs/>
                <w:sz w:val="22"/>
              </w:rPr>
            </w:pPr>
            <w:r w:rsidRPr="00F43CF2">
              <w:rPr>
                <w:rFonts w:asciiTheme="minorEastAsia" w:hAnsiTheme="minorEastAsia" w:hint="eastAsia"/>
                <w:bCs/>
                <w:sz w:val="22"/>
              </w:rPr>
              <w:t>・関連法令や条例に抵触はしていない。</w:t>
            </w:r>
          </w:p>
        </w:tc>
      </w:tr>
    </w:tbl>
    <w:p w14:paraId="59152788" w14:textId="77777777" w:rsidR="00352640" w:rsidRDefault="00352640" w:rsidP="00B36822">
      <w:pPr>
        <w:spacing w:beforeLines="50" w:before="166"/>
        <w:ind w:firstLineChars="50" w:firstLine="113"/>
        <w:rPr>
          <w:rFonts w:asciiTheme="majorEastAsia" w:eastAsiaTheme="majorEastAsia" w:hAnsiTheme="majorEastAsia"/>
          <w:sz w:val="22"/>
        </w:rPr>
      </w:pPr>
    </w:p>
    <w:p w14:paraId="01B20A9E" w14:textId="23AB462D" w:rsidR="00B36822" w:rsidRPr="005C7492" w:rsidRDefault="00B36822" w:rsidP="00B36822">
      <w:pPr>
        <w:spacing w:beforeLines="50" w:before="166"/>
        <w:ind w:firstLineChars="50" w:firstLine="113"/>
        <w:rPr>
          <w:rFonts w:asciiTheme="majorEastAsia" w:eastAsiaTheme="majorEastAsia" w:hAnsiTheme="majorEastAsia"/>
          <w:sz w:val="22"/>
        </w:rPr>
      </w:pPr>
      <w:r w:rsidRPr="005C7492">
        <w:rPr>
          <w:rFonts w:asciiTheme="majorEastAsia" w:eastAsiaTheme="majorEastAsia" w:hAnsiTheme="majorEastAsia" w:hint="eastAsia"/>
          <w:sz w:val="22"/>
        </w:rPr>
        <w:t>(</w:t>
      </w:r>
      <w:r w:rsidR="00AC25D1">
        <w:rPr>
          <w:rFonts w:asciiTheme="majorEastAsia" w:eastAsiaTheme="majorEastAsia" w:hAnsiTheme="majorEastAsia" w:hint="eastAsia"/>
          <w:sz w:val="22"/>
        </w:rPr>
        <w:t>3</w:t>
      </w:r>
      <w:r w:rsidRPr="005C7492">
        <w:rPr>
          <w:rFonts w:asciiTheme="majorEastAsia" w:eastAsiaTheme="majorEastAsia" w:hAnsiTheme="majorEastAsia" w:hint="eastAsia"/>
          <w:sz w:val="22"/>
        </w:rPr>
        <w:t>) 見直し</w:t>
      </w:r>
      <w:r w:rsidR="00BB5D26" w:rsidRPr="005C7492">
        <w:rPr>
          <w:rFonts w:asciiTheme="majorEastAsia" w:eastAsiaTheme="majorEastAsia" w:hAnsiTheme="majorEastAsia" w:hint="eastAsia"/>
          <w:sz w:val="22"/>
        </w:rPr>
        <w:t>調書について</w:t>
      </w:r>
    </w:p>
    <w:p w14:paraId="6654E2F9" w14:textId="6616713B" w:rsidR="00BB5D26" w:rsidRPr="005C7492" w:rsidRDefault="00B36822" w:rsidP="009D51CF">
      <w:pPr>
        <w:ind w:leftChars="100" w:left="668" w:hangingChars="200" w:hanging="452"/>
        <w:rPr>
          <w:rFonts w:asciiTheme="minorEastAsia" w:hAnsiTheme="minorEastAsia"/>
          <w:sz w:val="22"/>
        </w:rPr>
      </w:pPr>
      <w:r w:rsidRPr="005C7492">
        <w:rPr>
          <w:rFonts w:asciiTheme="minorEastAsia" w:hAnsiTheme="minorEastAsia" w:hint="eastAsia"/>
          <w:sz w:val="22"/>
        </w:rPr>
        <w:t xml:space="preserve">　</w:t>
      </w:r>
      <w:r w:rsidR="006B6C53" w:rsidRPr="005C7492">
        <w:rPr>
          <w:rFonts w:asciiTheme="minorEastAsia" w:hAnsiTheme="minorEastAsia" w:hint="eastAsia"/>
          <w:sz w:val="22"/>
        </w:rPr>
        <w:t>別添見直し調書</w:t>
      </w:r>
      <w:r w:rsidR="00BB5D26" w:rsidRPr="005C7492">
        <w:rPr>
          <w:rFonts w:asciiTheme="minorEastAsia" w:hAnsiTheme="minorEastAsia" w:hint="eastAsia"/>
          <w:sz w:val="22"/>
        </w:rPr>
        <w:t>のとおり</w:t>
      </w:r>
    </w:p>
    <w:p w14:paraId="0E725A95" w14:textId="34D48544" w:rsidR="005B7DEA" w:rsidRPr="005C7492" w:rsidRDefault="005B7DEA" w:rsidP="002404BA">
      <w:pPr>
        <w:rPr>
          <w:rFonts w:asciiTheme="minorEastAsia" w:hAnsiTheme="minorEastAsia"/>
          <w:sz w:val="22"/>
        </w:rPr>
      </w:pPr>
    </w:p>
    <w:p w14:paraId="2A1A1036" w14:textId="47FEC122" w:rsidR="005B7DEA" w:rsidRPr="005C7492" w:rsidRDefault="008626D2" w:rsidP="006B6C53">
      <w:pPr>
        <w:spacing w:beforeLines="50" w:before="166"/>
        <w:rPr>
          <w:rFonts w:asciiTheme="minorEastAsia" w:hAnsiTheme="minorEastAsia"/>
          <w:sz w:val="22"/>
        </w:rPr>
      </w:pPr>
      <w:r w:rsidRPr="005C7492">
        <w:rPr>
          <w:rFonts w:asciiTheme="majorEastAsia" w:eastAsiaTheme="majorEastAsia" w:hAnsiTheme="majorEastAsia" w:hint="eastAsia"/>
          <w:sz w:val="22"/>
        </w:rPr>
        <w:t>３</w:t>
      </w:r>
      <w:r w:rsidR="005B7DEA" w:rsidRPr="005C7492">
        <w:rPr>
          <w:rFonts w:asciiTheme="majorEastAsia" w:eastAsiaTheme="majorEastAsia" w:hAnsiTheme="majorEastAsia" w:hint="eastAsia"/>
          <w:sz w:val="22"/>
        </w:rPr>
        <w:t xml:space="preserve">　今後のスケジュール</w:t>
      </w:r>
    </w:p>
    <w:p w14:paraId="1BAD8744" w14:textId="765C8832" w:rsidR="006E5998" w:rsidRDefault="005D7D3D" w:rsidP="000B2424">
      <w:pPr>
        <w:ind w:leftChars="100" w:left="216" w:firstLineChars="100" w:firstLine="226"/>
        <w:rPr>
          <w:rFonts w:asciiTheme="minorEastAsia" w:hAnsiTheme="minorEastAsia"/>
          <w:sz w:val="22"/>
        </w:rPr>
      </w:pPr>
      <w:r w:rsidRPr="005C7492">
        <w:rPr>
          <w:rFonts w:asciiTheme="minorEastAsia" w:hAnsiTheme="minorEastAsia" w:hint="eastAsia"/>
          <w:sz w:val="22"/>
        </w:rPr>
        <w:t>令和</w:t>
      </w:r>
      <w:r w:rsidR="00547456">
        <w:rPr>
          <w:rFonts w:asciiTheme="minorEastAsia" w:hAnsiTheme="minorEastAsia" w:hint="eastAsia"/>
          <w:sz w:val="22"/>
        </w:rPr>
        <w:t>７</w:t>
      </w:r>
      <w:r w:rsidRPr="005C7492">
        <w:rPr>
          <w:rFonts w:asciiTheme="minorEastAsia" w:hAnsiTheme="minorEastAsia" w:hint="eastAsia"/>
          <w:sz w:val="22"/>
        </w:rPr>
        <w:t>年</w:t>
      </w:r>
      <w:r w:rsidR="00785924">
        <w:rPr>
          <w:rFonts w:asciiTheme="minorEastAsia" w:hAnsiTheme="minorEastAsia" w:hint="eastAsia"/>
          <w:sz w:val="22"/>
        </w:rPr>
        <w:t>12</w:t>
      </w:r>
      <w:r w:rsidRPr="005C7492">
        <w:rPr>
          <w:rFonts w:asciiTheme="minorEastAsia" w:hAnsiTheme="minorEastAsia" w:hint="eastAsia"/>
          <w:sz w:val="22"/>
        </w:rPr>
        <w:t>月</w:t>
      </w:r>
      <w:r w:rsidR="00785924">
        <w:rPr>
          <w:rFonts w:asciiTheme="minorEastAsia" w:hAnsiTheme="minorEastAsia" w:hint="eastAsia"/>
          <w:sz w:val="22"/>
        </w:rPr>
        <w:t>～</w:t>
      </w:r>
      <w:r w:rsidR="00547456">
        <w:rPr>
          <w:rFonts w:asciiTheme="minorEastAsia" w:hAnsiTheme="minorEastAsia" w:hint="eastAsia"/>
          <w:sz w:val="22"/>
        </w:rPr>
        <w:t>令和８年</w:t>
      </w:r>
      <w:r w:rsidR="00AC25D1">
        <w:rPr>
          <w:rFonts w:asciiTheme="minorEastAsia" w:hAnsiTheme="minorEastAsia" w:hint="eastAsia"/>
          <w:sz w:val="22"/>
        </w:rPr>
        <w:t>１</w:t>
      </w:r>
      <w:r w:rsidR="00547456">
        <w:rPr>
          <w:rFonts w:asciiTheme="minorEastAsia" w:hAnsiTheme="minorEastAsia" w:hint="eastAsia"/>
          <w:sz w:val="22"/>
        </w:rPr>
        <w:t>月</w:t>
      </w:r>
      <w:r w:rsidR="00CE64F6">
        <w:rPr>
          <w:rFonts w:asciiTheme="minorEastAsia" w:hAnsiTheme="minorEastAsia" w:hint="eastAsia"/>
          <w:sz w:val="22"/>
        </w:rPr>
        <w:t xml:space="preserve">　</w:t>
      </w:r>
      <w:r w:rsidRPr="005C7492">
        <w:rPr>
          <w:rFonts w:asciiTheme="minorEastAsia" w:hAnsiTheme="minorEastAsia" w:hint="eastAsia"/>
          <w:sz w:val="22"/>
        </w:rPr>
        <w:t xml:space="preserve">　</w:t>
      </w:r>
      <w:r w:rsidR="000B2424" w:rsidRPr="005C7492">
        <w:rPr>
          <w:rFonts w:asciiTheme="minorEastAsia" w:hAnsiTheme="minorEastAsia" w:hint="eastAsia"/>
          <w:sz w:val="22"/>
        </w:rPr>
        <w:t xml:space="preserve">　</w:t>
      </w:r>
      <w:r w:rsidR="00785924">
        <w:rPr>
          <w:rFonts w:asciiTheme="minorEastAsia" w:hAnsiTheme="minorEastAsia" w:hint="eastAsia"/>
          <w:sz w:val="22"/>
        </w:rPr>
        <w:t>条例見直し調書の作成</w:t>
      </w:r>
    </w:p>
    <w:p w14:paraId="2A8ED3D7" w14:textId="77777777" w:rsidR="00014C8D" w:rsidRDefault="00014C8D" w:rsidP="00014C8D">
      <w:pPr>
        <w:ind w:leftChars="200" w:left="2466" w:hangingChars="900" w:hanging="2034"/>
        <w:rPr>
          <w:rFonts w:asciiTheme="minorEastAsia" w:hAnsiTheme="minorEastAsia"/>
          <w:sz w:val="22"/>
        </w:rPr>
      </w:pPr>
      <w:r>
        <w:rPr>
          <w:rFonts w:asciiTheme="minorEastAsia" w:hAnsiTheme="minorEastAsia" w:hint="eastAsia"/>
          <w:sz w:val="22"/>
        </w:rPr>
        <w:t>令和８年２月　　　令和７年度第３回神奈川県手話言語普及推進協議会</w:t>
      </w:r>
    </w:p>
    <w:p w14:paraId="32EDBA4B" w14:textId="55AB6000" w:rsidR="00014C8D" w:rsidRPr="00014C8D" w:rsidRDefault="00014C8D" w:rsidP="00014C8D">
      <w:pPr>
        <w:ind w:leftChars="1100" w:left="2375" w:firstLineChars="50" w:firstLine="113"/>
        <w:rPr>
          <w:rFonts w:asciiTheme="minorEastAsia" w:hAnsiTheme="minorEastAsia"/>
          <w:sz w:val="22"/>
        </w:rPr>
      </w:pPr>
      <w:r>
        <w:rPr>
          <w:rFonts w:asciiTheme="minorEastAsia" w:hAnsiTheme="minorEastAsia" w:hint="eastAsia"/>
          <w:sz w:val="22"/>
        </w:rPr>
        <w:t>で見直し結果報告</w:t>
      </w:r>
    </w:p>
    <w:p w14:paraId="3B7788F0" w14:textId="2C5AA39A" w:rsidR="00785924" w:rsidRPr="005C7492" w:rsidRDefault="00785924" w:rsidP="000B2424">
      <w:pPr>
        <w:ind w:leftChars="100" w:left="216" w:firstLineChars="100" w:firstLine="226"/>
        <w:rPr>
          <w:rFonts w:asciiTheme="minorEastAsia" w:hAnsiTheme="minorEastAsia"/>
          <w:sz w:val="22"/>
        </w:rPr>
      </w:pPr>
      <w:r>
        <w:rPr>
          <w:rFonts w:asciiTheme="minorEastAsia" w:hAnsiTheme="minorEastAsia" w:hint="eastAsia"/>
          <w:sz w:val="22"/>
        </w:rPr>
        <w:t>令和８年３月　　　令和８年第１回定例会厚生常任委員会で見直し結果報告</w:t>
      </w:r>
    </w:p>
    <w:sectPr w:rsidR="00785924" w:rsidRPr="005C7492" w:rsidSect="00647007">
      <w:headerReference w:type="default" r:id="rId8"/>
      <w:footerReference w:type="default" r:id="rId9"/>
      <w:pgSz w:w="11906" w:h="16838" w:code="9"/>
      <w:pgMar w:top="1135" w:right="1418" w:bottom="1276" w:left="1418" w:header="510"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DB73" w14:textId="77777777" w:rsidR="00531F88" w:rsidRDefault="00531F88" w:rsidP="00A40157">
      <w:r>
        <w:separator/>
      </w:r>
    </w:p>
  </w:endnote>
  <w:endnote w:type="continuationSeparator" w:id="0">
    <w:p w14:paraId="62E86F43" w14:textId="77777777" w:rsidR="00531F88" w:rsidRDefault="00531F88" w:rsidP="00A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57349"/>
      <w:docPartObj>
        <w:docPartGallery w:val="Page Numbers (Bottom of Page)"/>
        <w:docPartUnique/>
      </w:docPartObj>
    </w:sdtPr>
    <w:sdtEndPr/>
    <w:sdtContent>
      <w:p w14:paraId="57FBF9EB" w14:textId="10A596B7" w:rsidR="00CC76A6" w:rsidRDefault="00CC76A6">
        <w:pPr>
          <w:pStyle w:val="a6"/>
          <w:jc w:val="center"/>
        </w:pPr>
        <w:r>
          <w:fldChar w:fldCharType="begin"/>
        </w:r>
        <w:r>
          <w:instrText>PAGE   \* MERGEFORMAT</w:instrText>
        </w:r>
        <w:r>
          <w:fldChar w:fldCharType="separate"/>
        </w:r>
        <w:r>
          <w:rPr>
            <w:lang w:val="ja-JP"/>
          </w:rPr>
          <w:t>2</w:t>
        </w:r>
        <w:r>
          <w:fldChar w:fldCharType="end"/>
        </w:r>
      </w:p>
    </w:sdtContent>
  </w:sdt>
  <w:p w14:paraId="61B2831E" w14:textId="77777777" w:rsidR="00CC76A6" w:rsidRDefault="00CC76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FA04" w14:textId="77777777" w:rsidR="00531F88" w:rsidRDefault="00531F88" w:rsidP="00A40157">
      <w:r>
        <w:separator/>
      </w:r>
    </w:p>
  </w:footnote>
  <w:footnote w:type="continuationSeparator" w:id="0">
    <w:p w14:paraId="1F9ED762" w14:textId="77777777" w:rsidR="00531F88" w:rsidRDefault="00531F88" w:rsidP="00A4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456" w14:textId="173466B9" w:rsidR="004033DE" w:rsidRDefault="004033DE">
    <w:pPr>
      <w:pStyle w:val="a4"/>
    </w:pPr>
  </w:p>
  <w:p w14:paraId="7EC31772" w14:textId="77777777" w:rsidR="004033DE" w:rsidRDefault="004033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9365F"/>
    <w:multiLevelType w:val="hybridMultilevel"/>
    <w:tmpl w:val="24EE2D9A"/>
    <w:lvl w:ilvl="0" w:tplc="3014E408">
      <w:start w:val="1"/>
      <w:numFmt w:val="decimalEnclosedCircle"/>
      <w:lvlText w:val="%1"/>
      <w:lvlJc w:val="left"/>
      <w:pPr>
        <w:ind w:left="812" w:hanging="360"/>
      </w:pPr>
      <w:rPr>
        <w:rFonts w:hint="default"/>
      </w:rPr>
    </w:lvl>
    <w:lvl w:ilvl="1" w:tplc="CE1A36C8">
      <w:start w:val="3"/>
      <w:numFmt w:val="bullet"/>
      <w:lvlText w:val="・"/>
      <w:lvlJc w:val="left"/>
      <w:pPr>
        <w:ind w:left="1232" w:hanging="360"/>
      </w:pPr>
      <w:rPr>
        <w:rFonts w:ascii="ＭＳ 明朝" w:eastAsia="ＭＳ 明朝" w:hAnsi="ＭＳ 明朝" w:cstheme="minorBidi" w:hint="eastAsia"/>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75894D80"/>
    <w:multiLevelType w:val="hybridMultilevel"/>
    <w:tmpl w:val="0450B92E"/>
    <w:lvl w:ilvl="0" w:tplc="30CA3394">
      <w:start w:val="1"/>
      <w:numFmt w:val="decimal"/>
      <w:lvlText w:val="(%1)"/>
      <w:lvlJc w:val="left"/>
      <w:pPr>
        <w:ind w:left="676" w:hanging="450"/>
      </w:pPr>
      <w:rPr>
        <w:rFonts w:hint="default"/>
      </w:rPr>
    </w:lvl>
    <w:lvl w:ilvl="1" w:tplc="CF743286">
      <w:start w:val="1"/>
      <w:numFmt w:val="decimalEnclosedCircle"/>
      <w:lvlText w:val="%2"/>
      <w:lvlJc w:val="left"/>
      <w:pPr>
        <w:ind w:left="1006" w:hanging="360"/>
      </w:pPr>
      <w:rPr>
        <w:rFonts w:hint="default"/>
      </w:r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413825265">
    <w:abstractNumId w:val="1"/>
  </w:num>
  <w:num w:numId="2" w16cid:durableId="120016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E0"/>
    <w:rsid w:val="000038C8"/>
    <w:rsid w:val="00010217"/>
    <w:rsid w:val="00012EF1"/>
    <w:rsid w:val="00014C8D"/>
    <w:rsid w:val="00016BDA"/>
    <w:rsid w:val="00020B23"/>
    <w:rsid w:val="00051FEB"/>
    <w:rsid w:val="00064715"/>
    <w:rsid w:val="0009307E"/>
    <w:rsid w:val="00096A34"/>
    <w:rsid w:val="000A1D86"/>
    <w:rsid w:val="000B2424"/>
    <w:rsid w:val="000B79BB"/>
    <w:rsid w:val="000C5EE0"/>
    <w:rsid w:val="000D0451"/>
    <w:rsid w:val="000E7EB0"/>
    <w:rsid w:val="000F6475"/>
    <w:rsid w:val="000F75E3"/>
    <w:rsid w:val="00132E63"/>
    <w:rsid w:val="00137203"/>
    <w:rsid w:val="00143820"/>
    <w:rsid w:val="001505A0"/>
    <w:rsid w:val="001551FE"/>
    <w:rsid w:val="00166413"/>
    <w:rsid w:val="00176CD7"/>
    <w:rsid w:val="00187F84"/>
    <w:rsid w:val="001928D2"/>
    <w:rsid w:val="001A52AA"/>
    <w:rsid w:val="001B03DF"/>
    <w:rsid w:val="001B1580"/>
    <w:rsid w:val="001C7B04"/>
    <w:rsid w:val="001E6C05"/>
    <w:rsid w:val="00201217"/>
    <w:rsid w:val="0021419D"/>
    <w:rsid w:val="00233484"/>
    <w:rsid w:val="002404BA"/>
    <w:rsid w:val="00252A20"/>
    <w:rsid w:val="0025489A"/>
    <w:rsid w:val="00267D44"/>
    <w:rsid w:val="00267F75"/>
    <w:rsid w:val="00270ECE"/>
    <w:rsid w:val="00273E4B"/>
    <w:rsid w:val="002821A9"/>
    <w:rsid w:val="002B0783"/>
    <w:rsid w:val="002D2539"/>
    <w:rsid w:val="002E0F42"/>
    <w:rsid w:val="002E321B"/>
    <w:rsid w:val="002F6D45"/>
    <w:rsid w:val="00306D45"/>
    <w:rsid w:val="00320BC5"/>
    <w:rsid w:val="003436CB"/>
    <w:rsid w:val="00352640"/>
    <w:rsid w:val="00371911"/>
    <w:rsid w:val="003A4744"/>
    <w:rsid w:val="003C2D1E"/>
    <w:rsid w:val="003C5213"/>
    <w:rsid w:val="003D19D1"/>
    <w:rsid w:val="003D3A81"/>
    <w:rsid w:val="003E24B1"/>
    <w:rsid w:val="004033DE"/>
    <w:rsid w:val="00405353"/>
    <w:rsid w:val="00422BF6"/>
    <w:rsid w:val="004375F5"/>
    <w:rsid w:val="00451BDF"/>
    <w:rsid w:val="0045314D"/>
    <w:rsid w:val="00471240"/>
    <w:rsid w:val="0047130A"/>
    <w:rsid w:val="004835C1"/>
    <w:rsid w:val="00493EE4"/>
    <w:rsid w:val="004A1B7E"/>
    <w:rsid w:val="004A222A"/>
    <w:rsid w:val="004B2F5A"/>
    <w:rsid w:val="004C1A69"/>
    <w:rsid w:val="004D0062"/>
    <w:rsid w:val="004D374C"/>
    <w:rsid w:val="004F1EF1"/>
    <w:rsid w:val="00513493"/>
    <w:rsid w:val="00531F88"/>
    <w:rsid w:val="005343A2"/>
    <w:rsid w:val="00541B6A"/>
    <w:rsid w:val="00541BDC"/>
    <w:rsid w:val="00545DB2"/>
    <w:rsid w:val="00546453"/>
    <w:rsid w:val="00547456"/>
    <w:rsid w:val="005506A1"/>
    <w:rsid w:val="00555417"/>
    <w:rsid w:val="005574F5"/>
    <w:rsid w:val="00566964"/>
    <w:rsid w:val="00591103"/>
    <w:rsid w:val="00591921"/>
    <w:rsid w:val="005A34C2"/>
    <w:rsid w:val="005B495E"/>
    <w:rsid w:val="005B7DEA"/>
    <w:rsid w:val="005C7492"/>
    <w:rsid w:val="005D7D3D"/>
    <w:rsid w:val="005E0ED6"/>
    <w:rsid w:val="005F71FF"/>
    <w:rsid w:val="00611C13"/>
    <w:rsid w:val="00627FC3"/>
    <w:rsid w:val="00631EEE"/>
    <w:rsid w:val="00647007"/>
    <w:rsid w:val="0067699B"/>
    <w:rsid w:val="00697BF2"/>
    <w:rsid w:val="006A763E"/>
    <w:rsid w:val="006B6C53"/>
    <w:rsid w:val="006C1D0D"/>
    <w:rsid w:val="006C2F78"/>
    <w:rsid w:val="006E5998"/>
    <w:rsid w:val="00700E06"/>
    <w:rsid w:val="00704308"/>
    <w:rsid w:val="0073106B"/>
    <w:rsid w:val="00745509"/>
    <w:rsid w:val="00785924"/>
    <w:rsid w:val="00791D61"/>
    <w:rsid w:val="00791F06"/>
    <w:rsid w:val="007A6574"/>
    <w:rsid w:val="007D43C4"/>
    <w:rsid w:val="007E0E66"/>
    <w:rsid w:val="007E4A9A"/>
    <w:rsid w:val="007E5E12"/>
    <w:rsid w:val="0082005D"/>
    <w:rsid w:val="00837142"/>
    <w:rsid w:val="00842A45"/>
    <w:rsid w:val="008522C0"/>
    <w:rsid w:val="00861543"/>
    <w:rsid w:val="008626D2"/>
    <w:rsid w:val="00862AD9"/>
    <w:rsid w:val="00865727"/>
    <w:rsid w:val="00867A7A"/>
    <w:rsid w:val="0087168C"/>
    <w:rsid w:val="008A159A"/>
    <w:rsid w:val="008A577F"/>
    <w:rsid w:val="008B255A"/>
    <w:rsid w:val="008C2756"/>
    <w:rsid w:val="008D6827"/>
    <w:rsid w:val="008D7DF7"/>
    <w:rsid w:val="008E1A78"/>
    <w:rsid w:val="008E77EB"/>
    <w:rsid w:val="009054BB"/>
    <w:rsid w:val="00913709"/>
    <w:rsid w:val="0097737E"/>
    <w:rsid w:val="00980B70"/>
    <w:rsid w:val="0099495C"/>
    <w:rsid w:val="009D064D"/>
    <w:rsid w:val="009D1C7D"/>
    <w:rsid w:val="009D2FFF"/>
    <w:rsid w:val="009D51CF"/>
    <w:rsid w:val="009E7689"/>
    <w:rsid w:val="00A042E4"/>
    <w:rsid w:val="00A263CA"/>
    <w:rsid w:val="00A40157"/>
    <w:rsid w:val="00A42B9C"/>
    <w:rsid w:val="00A5203D"/>
    <w:rsid w:val="00A65639"/>
    <w:rsid w:val="00A85849"/>
    <w:rsid w:val="00A85DF8"/>
    <w:rsid w:val="00A90097"/>
    <w:rsid w:val="00A90DB9"/>
    <w:rsid w:val="00A9213C"/>
    <w:rsid w:val="00AA0299"/>
    <w:rsid w:val="00AC2518"/>
    <w:rsid w:val="00AC25D1"/>
    <w:rsid w:val="00AC7A3F"/>
    <w:rsid w:val="00AE2275"/>
    <w:rsid w:val="00AF35D0"/>
    <w:rsid w:val="00B076CB"/>
    <w:rsid w:val="00B122A3"/>
    <w:rsid w:val="00B36822"/>
    <w:rsid w:val="00B442A6"/>
    <w:rsid w:val="00B46B34"/>
    <w:rsid w:val="00B56C1A"/>
    <w:rsid w:val="00BA4E2C"/>
    <w:rsid w:val="00BB5D26"/>
    <w:rsid w:val="00BC6470"/>
    <w:rsid w:val="00C30C75"/>
    <w:rsid w:val="00C422DA"/>
    <w:rsid w:val="00C472FD"/>
    <w:rsid w:val="00C54113"/>
    <w:rsid w:val="00C55B62"/>
    <w:rsid w:val="00C61DC8"/>
    <w:rsid w:val="00C8728D"/>
    <w:rsid w:val="00C95F6A"/>
    <w:rsid w:val="00CA274F"/>
    <w:rsid w:val="00CA6C57"/>
    <w:rsid w:val="00CC76A6"/>
    <w:rsid w:val="00CE346B"/>
    <w:rsid w:val="00CE64F6"/>
    <w:rsid w:val="00CF016B"/>
    <w:rsid w:val="00CF4DBB"/>
    <w:rsid w:val="00D068B6"/>
    <w:rsid w:val="00D2003E"/>
    <w:rsid w:val="00D32DCD"/>
    <w:rsid w:val="00D40503"/>
    <w:rsid w:val="00D8165B"/>
    <w:rsid w:val="00D94832"/>
    <w:rsid w:val="00DA3AB7"/>
    <w:rsid w:val="00DA5CA7"/>
    <w:rsid w:val="00DB03EF"/>
    <w:rsid w:val="00DB44C0"/>
    <w:rsid w:val="00DC4CDC"/>
    <w:rsid w:val="00DC6F5D"/>
    <w:rsid w:val="00DF156D"/>
    <w:rsid w:val="00E020AA"/>
    <w:rsid w:val="00E37A88"/>
    <w:rsid w:val="00E37F93"/>
    <w:rsid w:val="00E4249D"/>
    <w:rsid w:val="00E5108B"/>
    <w:rsid w:val="00E637A0"/>
    <w:rsid w:val="00E81A31"/>
    <w:rsid w:val="00E83DCB"/>
    <w:rsid w:val="00EA4209"/>
    <w:rsid w:val="00EB129E"/>
    <w:rsid w:val="00EC0F5F"/>
    <w:rsid w:val="00EC1B0A"/>
    <w:rsid w:val="00EC776D"/>
    <w:rsid w:val="00ED1562"/>
    <w:rsid w:val="00EF13B1"/>
    <w:rsid w:val="00F1023F"/>
    <w:rsid w:val="00F102CD"/>
    <w:rsid w:val="00F11ECB"/>
    <w:rsid w:val="00F14A5D"/>
    <w:rsid w:val="00F329AC"/>
    <w:rsid w:val="00F41D5C"/>
    <w:rsid w:val="00F43CF2"/>
    <w:rsid w:val="00FB3BA6"/>
    <w:rsid w:val="00FD4A0D"/>
    <w:rsid w:val="00FE2A98"/>
    <w:rsid w:val="00FE68F3"/>
    <w:rsid w:val="00FF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F7A1F27"/>
  <w15:chartTrackingRefBased/>
  <w15:docId w15:val="{90EA8402-CBA8-468C-8B75-20FC770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157"/>
    <w:pPr>
      <w:tabs>
        <w:tab w:val="center" w:pos="4252"/>
        <w:tab w:val="right" w:pos="8504"/>
      </w:tabs>
      <w:snapToGrid w:val="0"/>
    </w:pPr>
  </w:style>
  <w:style w:type="character" w:customStyle="1" w:styleId="a5">
    <w:name w:val="ヘッダー (文字)"/>
    <w:basedOn w:val="a0"/>
    <w:link w:val="a4"/>
    <w:uiPriority w:val="99"/>
    <w:rsid w:val="00A40157"/>
  </w:style>
  <w:style w:type="paragraph" w:styleId="a6">
    <w:name w:val="footer"/>
    <w:basedOn w:val="a"/>
    <w:link w:val="a7"/>
    <w:uiPriority w:val="99"/>
    <w:unhideWhenUsed/>
    <w:rsid w:val="00A40157"/>
    <w:pPr>
      <w:tabs>
        <w:tab w:val="center" w:pos="4252"/>
        <w:tab w:val="right" w:pos="8504"/>
      </w:tabs>
      <w:snapToGrid w:val="0"/>
    </w:pPr>
  </w:style>
  <w:style w:type="character" w:customStyle="1" w:styleId="a7">
    <w:name w:val="フッター (文字)"/>
    <w:basedOn w:val="a0"/>
    <w:link w:val="a6"/>
    <w:uiPriority w:val="99"/>
    <w:rsid w:val="00A40157"/>
  </w:style>
  <w:style w:type="paragraph" w:styleId="a8">
    <w:name w:val="Balloon Text"/>
    <w:basedOn w:val="a"/>
    <w:link w:val="a9"/>
    <w:uiPriority w:val="99"/>
    <w:semiHidden/>
    <w:unhideWhenUsed/>
    <w:rsid w:val="00A401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01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016B"/>
    <w:rPr>
      <w:sz w:val="18"/>
      <w:szCs w:val="18"/>
    </w:rPr>
  </w:style>
  <w:style w:type="paragraph" w:styleId="ab">
    <w:name w:val="annotation text"/>
    <w:basedOn w:val="a"/>
    <w:link w:val="ac"/>
    <w:uiPriority w:val="99"/>
    <w:unhideWhenUsed/>
    <w:rsid w:val="00CF016B"/>
    <w:pPr>
      <w:jc w:val="left"/>
    </w:pPr>
  </w:style>
  <w:style w:type="character" w:customStyle="1" w:styleId="ac">
    <w:name w:val="コメント文字列 (文字)"/>
    <w:basedOn w:val="a0"/>
    <w:link w:val="ab"/>
    <w:uiPriority w:val="99"/>
    <w:rsid w:val="00CF016B"/>
  </w:style>
  <w:style w:type="paragraph" w:styleId="ad">
    <w:name w:val="annotation subject"/>
    <w:basedOn w:val="ab"/>
    <w:next w:val="ab"/>
    <w:link w:val="ae"/>
    <w:uiPriority w:val="99"/>
    <w:semiHidden/>
    <w:unhideWhenUsed/>
    <w:rsid w:val="00CF016B"/>
    <w:rPr>
      <w:b/>
      <w:bCs/>
    </w:rPr>
  </w:style>
  <w:style w:type="character" w:customStyle="1" w:styleId="ae">
    <w:name w:val="コメント内容 (文字)"/>
    <w:basedOn w:val="ac"/>
    <w:link w:val="ad"/>
    <w:uiPriority w:val="99"/>
    <w:semiHidden/>
    <w:rsid w:val="00CF016B"/>
    <w:rPr>
      <w:b/>
      <w:bCs/>
    </w:rPr>
  </w:style>
  <w:style w:type="paragraph" w:styleId="af">
    <w:name w:val="Revision"/>
    <w:hidden/>
    <w:uiPriority w:val="99"/>
    <w:semiHidden/>
    <w:rsid w:val="00700E06"/>
  </w:style>
  <w:style w:type="paragraph" w:styleId="af0">
    <w:name w:val="Date"/>
    <w:basedOn w:val="a"/>
    <w:next w:val="a"/>
    <w:link w:val="af1"/>
    <w:uiPriority w:val="99"/>
    <w:semiHidden/>
    <w:unhideWhenUsed/>
    <w:rsid w:val="005D7D3D"/>
  </w:style>
  <w:style w:type="character" w:customStyle="1" w:styleId="af1">
    <w:name w:val="日付 (文字)"/>
    <w:basedOn w:val="a0"/>
    <w:link w:val="af0"/>
    <w:uiPriority w:val="99"/>
    <w:semiHidden/>
    <w:rsid w:val="005D7D3D"/>
  </w:style>
  <w:style w:type="paragraph" w:styleId="af2">
    <w:name w:val="List Paragraph"/>
    <w:basedOn w:val="a"/>
    <w:uiPriority w:val="34"/>
    <w:qFormat/>
    <w:rsid w:val="00547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3A36-2850-487B-9953-83E7947D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2025-12-02T11:23:00Z</cp:lastPrinted>
  <dcterms:created xsi:type="dcterms:W3CDTF">2025-11-28T02:28:00Z</dcterms:created>
  <dcterms:modified xsi:type="dcterms:W3CDTF">2025-12-03T01:45:00Z</dcterms:modified>
</cp:coreProperties>
</file>