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9906"/>
      </w:tblGrid>
      <w:tr w:rsidR="00F7687C">
        <w:tc>
          <w:tcPr>
            <w:tcW w:w="9906" w:type="dxa"/>
            <w:tcBorders>
              <w:top w:val="nil"/>
              <w:left w:val="nil"/>
              <w:bottom w:val="single" w:sz="6" w:space="0" w:color="auto"/>
              <w:right w:val="nil"/>
            </w:tcBorders>
          </w:tcPr>
          <w:p w:rsidR="00F7687C" w:rsidRDefault="00F7687C">
            <w:pPr>
              <w:autoSpaceDE w:val="0"/>
              <w:autoSpaceDN w:val="0"/>
              <w:adjustRightInd w:val="0"/>
              <w:spacing w:line="296" w:lineRule="atLeast"/>
              <w:jc w:val="right"/>
              <w:rPr>
                <w:rFonts w:ascii="ＭＳ 明朝" w:eastAsia="ＭＳ 明朝" w:cs="ＭＳ 明朝"/>
                <w:color w:val="000000"/>
                <w:spacing w:val="5"/>
                <w:kern w:val="0"/>
                <w:szCs w:val="21"/>
              </w:rPr>
            </w:pPr>
          </w:p>
          <w:p w:rsidR="00F7687C" w:rsidRDefault="00F7687C">
            <w:pPr>
              <w:autoSpaceDE w:val="0"/>
              <w:autoSpaceDN w:val="0"/>
              <w:adjustRightInd w:val="0"/>
              <w:spacing w:line="296" w:lineRule="atLeast"/>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○神奈川県手話言語条例（平成</w:t>
            </w:r>
            <w:r>
              <w:rPr>
                <w:rFonts w:ascii="ＭＳ 明朝" w:eastAsia="ＭＳ 明朝" w:cs="ＭＳ 明朝"/>
                <w:color w:val="000000"/>
                <w:spacing w:val="5"/>
                <w:kern w:val="0"/>
                <w:szCs w:val="21"/>
              </w:rPr>
              <w:t>26</w:t>
            </w:r>
            <w:r>
              <w:rPr>
                <w:rFonts w:ascii="ＭＳ 明朝" w:eastAsia="ＭＳ 明朝" w:cs="ＭＳ 明朝" w:hint="eastAsia"/>
                <w:color w:val="000000"/>
                <w:spacing w:val="5"/>
                <w:kern w:val="0"/>
                <w:szCs w:val="21"/>
              </w:rPr>
              <w:t>年</w:t>
            </w:r>
            <w:r>
              <w:rPr>
                <w:rFonts w:ascii="ＭＳ 明朝" w:eastAsia="ＭＳ 明朝" w:cs="ＭＳ 明朝"/>
                <w:color w:val="000000"/>
                <w:spacing w:val="5"/>
                <w:kern w:val="0"/>
                <w:szCs w:val="21"/>
              </w:rPr>
              <w:t>12</w:t>
            </w:r>
            <w:r>
              <w:rPr>
                <w:rFonts w:ascii="ＭＳ 明朝" w:eastAsia="ＭＳ 明朝" w:cs="ＭＳ 明朝" w:hint="eastAsia"/>
                <w:color w:val="000000"/>
                <w:spacing w:val="5"/>
                <w:kern w:val="0"/>
                <w:szCs w:val="21"/>
              </w:rPr>
              <w:t>月</w:t>
            </w:r>
            <w:r>
              <w:rPr>
                <w:rFonts w:ascii="ＭＳ 明朝" w:eastAsia="ＭＳ 明朝" w:cs="ＭＳ 明朝"/>
                <w:color w:val="000000"/>
                <w:spacing w:val="5"/>
                <w:kern w:val="0"/>
                <w:szCs w:val="21"/>
              </w:rPr>
              <w:t>26</w:t>
            </w:r>
            <w:r>
              <w:rPr>
                <w:rFonts w:ascii="ＭＳ 明朝" w:eastAsia="ＭＳ 明朝" w:cs="ＭＳ 明朝" w:hint="eastAsia"/>
                <w:color w:val="000000"/>
                <w:spacing w:val="5"/>
                <w:kern w:val="0"/>
                <w:szCs w:val="21"/>
              </w:rPr>
              <w:t>日条例第</w:t>
            </w:r>
            <w:r>
              <w:rPr>
                <w:rFonts w:ascii="ＭＳ 明朝" w:eastAsia="ＭＳ 明朝" w:cs="ＭＳ 明朝"/>
                <w:color w:val="000000"/>
                <w:spacing w:val="5"/>
                <w:kern w:val="0"/>
                <w:szCs w:val="21"/>
              </w:rPr>
              <w:t>89</w:t>
            </w:r>
            <w:r>
              <w:rPr>
                <w:rFonts w:ascii="ＭＳ 明朝" w:eastAsia="ＭＳ 明朝" w:cs="ＭＳ 明朝" w:hint="eastAsia"/>
                <w:color w:val="000000"/>
                <w:spacing w:val="5"/>
                <w:kern w:val="0"/>
                <w:szCs w:val="21"/>
              </w:rPr>
              <w:t>号）</w:t>
            </w:r>
          </w:p>
        </w:tc>
      </w:tr>
    </w:tbl>
    <w:p w:rsidR="00F7687C" w:rsidRDefault="002C4C15">
      <w:pPr>
        <w:autoSpaceDE w:val="0"/>
        <w:autoSpaceDN w:val="0"/>
        <w:adjustRightInd w:val="0"/>
        <w:spacing w:line="296" w:lineRule="atLeast"/>
        <w:ind w:left="880" w:hanging="220"/>
        <w:jc w:val="left"/>
        <w:rPr>
          <w:rFonts w:ascii="ＭＳ 明朝" w:eastAsia="ＭＳ 明朝" w:cs="ＭＳ 明朝"/>
          <w:color w:val="000000"/>
          <w:spacing w:val="5"/>
          <w:kern w:val="0"/>
          <w:szCs w:val="21"/>
        </w:rPr>
      </w:pPr>
      <w:r>
        <w:rPr>
          <w:rFonts w:ascii="ＭＳ 明朝" w:eastAsia="ＭＳ 明朝" w:cs="ＭＳ 明朝"/>
          <w:noProof/>
          <w:color w:val="000000"/>
          <w:spacing w:val="5"/>
          <w:kern w:val="0"/>
          <w:szCs w:val="21"/>
        </w:rPr>
        <mc:AlternateContent>
          <mc:Choice Requires="wps">
            <w:drawing>
              <wp:anchor distT="0" distB="0" distL="114300" distR="114300" simplePos="0" relativeHeight="251659264" behindDoc="0" locked="0" layoutInCell="1" allowOverlap="1">
                <wp:simplePos x="0" y="0"/>
                <wp:positionH relativeFrom="column">
                  <wp:posOffset>5337580</wp:posOffset>
                </wp:positionH>
                <wp:positionV relativeFrom="paragraph">
                  <wp:posOffset>-787548</wp:posOffset>
                </wp:positionV>
                <wp:extent cx="914400" cy="379379"/>
                <wp:effectExtent l="19050" t="19050" r="19050" b="20955"/>
                <wp:wrapNone/>
                <wp:docPr id="1" name="正方形/長方形 1"/>
                <wp:cNvGraphicFramePr/>
                <a:graphic xmlns:a="http://schemas.openxmlformats.org/drawingml/2006/main">
                  <a:graphicData uri="http://schemas.microsoft.com/office/word/2010/wordprocessingShape">
                    <wps:wsp>
                      <wps:cNvSpPr/>
                      <wps:spPr>
                        <a:xfrm>
                          <a:off x="0" y="0"/>
                          <a:ext cx="914400" cy="379379"/>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C4C15" w:rsidRPr="002C4C15" w:rsidRDefault="0084382D" w:rsidP="002C4C15">
                            <w:pPr>
                              <w:jc w:val="center"/>
                              <w:rPr>
                                <w:rFonts w:ascii="ＭＳ 明朝" w:eastAsia="ＭＳ 明朝" w:hAnsi="ＭＳ 明朝"/>
                                <w:color w:val="000000" w:themeColor="text1"/>
                              </w:rPr>
                            </w:pPr>
                            <w:r>
                              <w:rPr>
                                <w:rFonts w:ascii="ＭＳ 明朝" w:eastAsia="ＭＳ 明朝" w:hAnsi="ＭＳ 明朝" w:hint="eastAsia"/>
                                <w:color w:val="000000" w:themeColor="text1"/>
                              </w:rPr>
                              <w:t>参考資料４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26" style="position:absolute;left:0;text-align:left;margin-left:420.3pt;margin-top:-62pt;width:1in;height:29.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" filled="f" strokecolor="black [3213]" strokeweight="2.25pt">
                <v:textbox>
                  <w:txbxContent>
                    <w:p w:rsidR="002C4C15" w:rsidRPr="002C4C15" w:rsidRDefault="0084382D" w:rsidP="002C4C15">
                      <w:pPr>
                        <w:jc w:val="center"/>
                        <w:rPr>
                          <w:rFonts w:ascii="ＭＳ 明朝" w:eastAsia="ＭＳ 明朝" w:hAnsi="ＭＳ 明朝"/>
                          <w:color w:val="000000" w:themeColor="text1"/>
                        </w:rPr>
                      </w:pPr>
                      <w:r>
                        <w:rPr>
                          <w:rFonts w:ascii="ＭＳ 明朝" w:eastAsia="ＭＳ 明朝" w:hAnsi="ＭＳ 明朝" w:hint="eastAsia"/>
                          <w:color w:val="000000" w:themeColor="text1"/>
                        </w:rPr>
                        <w:t>参考資料４</w:t>
                      </w:r>
                    </w:p>
                  </w:txbxContent>
                </v:textbox>
              </v:rect>
            </w:pict>
          </mc:Fallback>
        </mc:AlternateContent>
      </w:r>
      <w:r w:rsidR="00F7687C">
        <w:rPr>
          <w:rFonts w:ascii="ＭＳ 明朝" w:eastAsia="ＭＳ 明朝" w:cs="ＭＳ 明朝" w:hint="eastAsia"/>
          <w:color w:val="000000"/>
          <w:spacing w:val="5"/>
          <w:kern w:val="0"/>
          <w:szCs w:val="21"/>
        </w:rPr>
        <w:t>神奈川県手話言語条例</w:t>
      </w:r>
    </w:p>
    <w:p w:rsidR="00F7687C" w:rsidRDefault="00F7687C">
      <w:pPr>
        <w:autoSpaceDE w:val="0"/>
        <w:autoSpaceDN w:val="0"/>
        <w:adjustRightInd w:val="0"/>
        <w:spacing w:line="296" w:lineRule="atLeast"/>
        <w:jc w:val="right"/>
        <w:rPr>
          <w:rFonts w:ascii="ＭＳ 明朝" w:eastAsia="ＭＳ 明朝" w:cs="ＭＳ 明朝"/>
          <w:color w:val="000000"/>
          <w:spacing w:val="5"/>
          <w:kern w:val="0"/>
          <w:szCs w:val="21"/>
        </w:rPr>
      </w:pPr>
      <w:bookmarkStart w:id="0" w:name="_GoBack"/>
      <w:bookmarkEnd w:id="0"/>
      <w:r>
        <w:rPr>
          <w:rFonts w:ascii="ＭＳ 明朝" w:eastAsia="ＭＳ 明朝" w:cs="ＭＳ 明朝" w:hint="eastAsia"/>
          <w:color w:val="000000"/>
          <w:spacing w:val="5"/>
          <w:kern w:val="0"/>
          <w:szCs w:val="21"/>
        </w:rPr>
        <w:t>平成</w:t>
      </w:r>
      <w:r>
        <w:rPr>
          <w:rFonts w:ascii="ＭＳ 明朝" w:eastAsia="ＭＳ 明朝" w:cs="ＭＳ 明朝"/>
          <w:color w:val="000000"/>
          <w:spacing w:val="5"/>
          <w:kern w:val="0"/>
          <w:szCs w:val="21"/>
        </w:rPr>
        <w:t>26</w:t>
      </w:r>
      <w:r>
        <w:rPr>
          <w:rFonts w:ascii="ＭＳ 明朝" w:eastAsia="ＭＳ 明朝" w:cs="ＭＳ 明朝" w:hint="eastAsia"/>
          <w:color w:val="000000"/>
          <w:spacing w:val="5"/>
          <w:kern w:val="0"/>
          <w:szCs w:val="21"/>
        </w:rPr>
        <w:t>年</w:t>
      </w:r>
      <w:r>
        <w:rPr>
          <w:rFonts w:ascii="ＭＳ 明朝" w:eastAsia="ＭＳ 明朝" w:cs="ＭＳ 明朝"/>
          <w:color w:val="000000"/>
          <w:spacing w:val="5"/>
          <w:kern w:val="0"/>
          <w:szCs w:val="21"/>
        </w:rPr>
        <w:t>12</w:t>
      </w:r>
      <w:r>
        <w:rPr>
          <w:rFonts w:ascii="ＭＳ 明朝" w:eastAsia="ＭＳ 明朝" w:cs="ＭＳ 明朝" w:hint="eastAsia"/>
          <w:color w:val="000000"/>
          <w:spacing w:val="5"/>
          <w:kern w:val="0"/>
          <w:szCs w:val="21"/>
        </w:rPr>
        <w:t>月</w:t>
      </w:r>
      <w:r>
        <w:rPr>
          <w:rFonts w:ascii="ＭＳ 明朝" w:eastAsia="ＭＳ 明朝" w:cs="ＭＳ 明朝"/>
          <w:color w:val="000000"/>
          <w:spacing w:val="5"/>
          <w:kern w:val="0"/>
          <w:szCs w:val="21"/>
        </w:rPr>
        <w:t>26</w:t>
      </w:r>
      <w:r>
        <w:rPr>
          <w:rFonts w:ascii="ＭＳ 明朝" w:eastAsia="ＭＳ 明朝" w:cs="ＭＳ 明朝" w:hint="eastAsia"/>
          <w:color w:val="000000"/>
          <w:spacing w:val="5"/>
          <w:kern w:val="0"/>
          <w:szCs w:val="21"/>
        </w:rPr>
        <w:t>日</w:t>
      </w:r>
    </w:p>
    <w:p w:rsidR="00F7687C" w:rsidRDefault="00F7687C">
      <w:pPr>
        <w:autoSpaceDE w:val="0"/>
        <w:autoSpaceDN w:val="0"/>
        <w:adjustRightInd w:val="0"/>
        <w:spacing w:line="296" w:lineRule="atLeast"/>
        <w:jc w:val="righ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条例第</w:t>
      </w:r>
      <w:r>
        <w:rPr>
          <w:rFonts w:ascii="ＭＳ 明朝" w:eastAsia="ＭＳ 明朝" w:cs="ＭＳ 明朝"/>
          <w:color w:val="000000"/>
          <w:spacing w:val="5"/>
          <w:kern w:val="0"/>
          <w:szCs w:val="21"/>
        </w:rPr>
        <w:t>89</w:t>
      </w:r>
      <w:r>
        <w:rPr>
          <w:rFonts w:ascii="ＭＳ 明朝" w:eastAsia="ＭＳ 明朝" w:cs="ＭＳ 明朝" w:hint="eastAsia"/>
          <w:color w:val="000000"/>
          <w:spacing w:val="5"/>
          <w:kern w:val="0"/>
          <w:szCs w:val="21"/>
        </w:rPr>
        <w:t>号</w:t>
      </w:r>
    </w:p>
    <w:p w:rsidR="00794777" w:rsidRDefault="00794777">
      <w:pPr>
        <w:autoSpaceDE w:val="0"/>
        <w:autoSpaceDN w:val="0"/>
        <w:adjustRightInd w:val="0"/>
        <w:spacing w:line="296" w:lineRule="atLeast"/>
        <w:jc w:val="right"/>
        <w:rPr>
          <w:rFonts w:ascii="ＭＳ 明朝" w:eastAsia="ＭＳ 明朝" w:cs="ＭＳ 明朝"/>
          <w:color w:val="000000"/>
          <w:spacing w:val="5"/>
          <w:kern w:val="0"/>
          <w:szCs w:val="21"/>
        </w:rPr>
      </w:pPr>
    </w:p>
    <w:tbl>
      <w:tblPr>
        <w:tblpPr w:leftFromText="142" w:rightFromText="142" w:vertAnchor="text" w:tblpY="1"/>
        <w:tblOverlap w:val="never"/>
        <w:tblW w:w="0" w:type="auto"/>
        <w:tblLayout w:type="fixed"/>
        <w:tblCellMar>
          <w:left w:w="0" w:type="dxa"/>
          <w:right w:w="0" w:type="dxa"/>
        </w:tblCellMar>
        <w:tblLook w:val="0000" w:firstRow="0" w:lastRow="0" w:firstColumn="0" w:lastColumn="0" w:noHBand="0" w:noVBand="0"/>
      </w:tblPr>
      <w:tblGrid>
        <w:gridCol w:w="895"/>
        <w:gridCol w:w="4105"/>
      </w:tblGrid>
      <w:tr w:rsidR="00794777" w:rsidTr="002C4C15">
        <w:tc>
          <w:tcPr>
            <w:tcW w:w="895" w:type="dxa"/>
            <w:tcBorders>
              <w:top w:val="nil"/>
              <w:left w:val="nil"/>
              <w:bottom w:val="nil"/>
              <w:right w:val="nil"/>
            </w:tcBorders>
          </w:tcPr>
          <w:p w:rsidR="00794777" w:rsidRDefault="00794777" w:rsidP="002C4C15">
            <w:pPr>
              <w:autoSpaceDE w:val="0"/>
              <w:autoSpaceDN w:val="0"/>
              <w:adjustRightInd w:val="0"/>
              <w:spacing w:line="296" w:lineRule="atLeast"/>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改正</w:t>
            </w:r>
          </w:p>
        </w:tc>
        <w:tc>
          <w:tcPr>
            <w:tcW w:w="4105" w:type="dxa"/>
            <w:tcBorders>
              <w:top w:val="nil"/>
              <w:left w:val="nil"/>
              <w:bottom w:val="nil"/>
              <w:right w:val="nil"/>
            </w:tcBorders>
          </w:tcPr>
          <w:p w:rsidR="00794777" w:rsidRDefault="00794777" w:rsidP="002C4C15">
            <w:pPr>
              <w:autoSpaceDE w:val="0"/>
              <w:autoSpaceDN w:val="0"/>
              <w:adjustRightInd w:val="0"/>
              <w:spacing w:line="296" w:lineRule="atLeast"/>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令和５年３月</w:t>
            </w:r>
            <w:r w:rsidR="0065453F">
              <w:rPr>
                <w:rFonts w:ascii="ＭＳ 明朝" w:eastAsia="ＭＳ 明朝" w:cs="ＭＳ 明朝" w:hint="eastAsia"/>
                <w:color w:val="000000"/>
                <w:spacing w:val="5"/>
                <w:kern w:val="0"/>
                <w:szCs w:val="21"/>
              </w:rPr>
              <w:t>2</w:t>
            </w:r>
            <w:r w:rsidR="0065453F">
              <w:rPr>
                <w:rFonts w:ascii="ＭＳ 明朝" w:eastAsia="ＭＳ 明朝" w:cs="ＭＳ 明朝"/>
                <w:color w:val="000000"/>
                <w:spacing w:val="5"/>
                <w:kern w:val="0"/>
                <w:szCs w:val="21"/>
              </w:rPr>
              <w:t>0</w:t>
            </w:r>
            <w:r>
              <w:rPr>
                <w:rFonts w:ascii="ＭＳ 明朝" w:eastAsia="ＭＳ 明朝" w:cs="ＭＳ 明朝" w:hint="eastAsia"/>
                <w:color w:val="000000"/>
                <w:spacing w:val="5"/>
                <w:kern w:val="0"/>
                <w:szCs w:val="21"/>
              </w:rPr>
              <w:t>日条例第</w:t>
            </w:r>
            <w:r w:rsidR="0065453F" w:rsidRPr="00E650C4">
              <w:rPr>
                <w:rFonts w:ascii="ＭＳ 明朝" w:eastAsia="ＭＳ 明朝" w:cs="ＭＳ 明朝" w:hint="eastAsia"/>
                <w:spacing w:val="5"/>
                <w:kern w:val="0"/>
                <w:szCs w:val="21"/>
              </w:rPr>
              <w:t>1</w:t>
            </w:r>
            <w:r w:rsidR="0065453F" w:rsidRPr="00E650C4">
              <w:rPr>
                <w:rFonts w:ascii="ＭＳ 明朝" w:eastAsia="ＭＳ 明朝" w:cs="ＭＳ 明朝"/>
                <w:spacing w:val="5"/>
                <w:kern w:val="0"/>
                <w:szCs w:val="21"/>
              </w:rPr>
              <w:t>7</w:t>
            </w:r>
            <w:r w:rsidRPr="00E650C4">
              <w:rPr>
                <w:rFonts w:ascii="ＭＳ 明朝" w:eastAsia="ＭＳ 明朝" w:cs="ＭＳ 明朝" w:hint="eastAsia"/>
                <w:spacing w:val="5"/>
                <w:kern w:val="0"/>
                <w:szCs w:val="21"/>
              </w:rPr>
              <w:t>号</w:t>
            </w:r>
          </w:p>
        </w:tc>
      </w:tr>
    </w:tbl>
    <w:p w:rsidR="00794777" w:rsidRPr="00794777" w:rsidRDefault="002C4C15" w:rsidP="00794777">
      <w:pPr>
        <w:autoSpaceDE w:val="0"/>
        <w:autoSpaceDN w:val="0"/>
        <w:adjustRightInd w:val="0"/>
        <w:spacing w:line="296" w:lineRule="atLeast"/>
        <w:jc w:val="left"/>
        <w:rPr>
          <w:rFonts w:ascii="ＭＳ 明朝" w:eastAsia="ＭＳ 明朝" w:cs="ＭＳ 明朝"/>
          <w:color w:val="000000"/>
          <w:spacing w:val="5"/>
          <w:kern w:val="0"/>
          <w:szCs w:val="21"/>
        </w:rPr>
      </w:pPr>
      <w:r>
        <w:rPr>
          <w:rFonts w:ascii="ＭＳ 明朝" w:eastAsia="ＭＳ 明朝" w:cs="ＭＳ 明朝"/>
          <w:color w:val="000000"/>
          <w:spacing w:val="5"/>
          <w:kern w:val="0"/>
          <w:szCs w:val="21"/>
        </w:rPr>
        <w:br w:type="textWrapping" w:clear="all"/>
      </w:r>
    </w:p>
    <w:p w:rsidR="00F7687C" w:rsidRDefault="00F7687C">
      <w:pPr>
        <w:autoSpaceDE w:val="0"/>
        <w:autoSpaceDN w:val="0"/>
        <w:adjustRightInd w:val="0"/>
        <w:spacing w:line="296" w:lineRule="atLeast"/>
        <w:ind w:firstLine="220"/>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神奈川県手話言語条例をここに公布する。</w:t>
      </w:r>
    </w:p>
    <w:p w:rsidR="00F7687C" w:rsidRDefault="00F7687C">
      <w:pPr>
        <w:autoSpaceDE w:val="0"/>
        <w:autoSpaceDN w:val="0"/>
        <w:adjustRightInd w:val="0"/>
        <w:spacing w:line="296" w:lineRule="atLeast"/>
        <w:ind w:left="660"/>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神奈川県手話言語条例</w:t>
      </w:r>
    </w:p>
    <w:p w:rsidR="00F7687C" w:rsidRDefault="00F7687C">
      <w:pPr>
        <w:autoSpaceDE w:val="0"/>
        <w:autoSpaceDN w:val="0"/>
        <w:adjustRightInd w:val="0"/>
        <w:spacing w:line="296" w:lineRule="atLeast"/>
        <w:ind w:firstLine="220"/>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手話は、手や指、体の動きなどを用いる独自の語彙及び文法体系を有し、ろう者とろう者以外の者が、互いの人権を尊重して意思疎通を行うために必要な言語である。</w:t>
      </w:r>
    </w:p>
    <w:p w:rsidR="00F7687C" w:rsidRDefault="00F7687C">
      <w:pPr>
        <w:autoSpaceDE w:val="0"/>
        <w:autoSpaceDN w:val="0"/>
        <w:adjustRightInd w:val="0"/>
        <w:spacing w:line="296" w:lineRule="atLeast"/>
        <w:ind w:firstLine="220"/>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我が国におけるその起源は明治時代とされ、これまで、ろう者の間で大切に受け継がれ、発展を遂げてきたが、過去には、口の形を読み取り、意思を発音し、又は発声する口話法による意思疎通が推し進められ、手話の使用が制約された時代もあった。</w:t>
      </w:r>
    </w:p>
    <w:p w:rsidR="00F7687C" w:rsidRDefault="00F7687C">
      <w:pPr>
        <w:autoSpaceDE w:val="0"/>
        <w:autoSpaceDN w:val="0"/>
        <w:adjustRightInd w:val="0"/>
        <w:spacing w:line="296" w:lineRule="atLeast"/>
        <w:ind w:firstLine="220"/>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その後、平成</w:t>
      </w:r>
      <w:r>
        <w:rPr>
          <w:rFonts w:ascii="ＭＳ 明朝" w:eastAsia="ＭＳ 明朝" w:cs="ＭＳ 明朝"/>
          <w:color w:val="000000"/>
          <w:spacing w:val="5"/>
          <w:kern w:val="0"/>
          <w:szCs w:val="21"/>
        </w:rPr>
        <w:t>18</w:t>
      </w:r>
      <w:r>
        <w:rPr>
          <w:rFonts w:ascii="ＭＳ 明朝" w:eastAsia="ＭＳ 明朝" w:cs="ＭＳ 明朝" w:hint="eastAsia"/>
          <w:color w:val="000000"/>
          <w:spacing w:val="5"/>
          <w:kern w:val="0"/>
          <w:szCs w:val="21"/>
        </w:rPr>
        <w:t>年</w:t>
      </w:r>
      <w:r>
        <w:rPr>
          <w:rFonts w:ascii="ＭＳ 明朝" w:eastAsia="ＭＳ 明朝" w:cs="ＭＳ 明朝"/>
          <w:color w:val="000000"/>
          <w:spacing w:val="5"/>
          <w:kern w:val="0"/>
          <w:szCs w:val="21"/>
        </w:rPr>
        <w:t>12</w:t>
      </w:r>
      <w:r>
        <w:rPr>
          <w:rFonts w:ascii="ＭＳ 明朝" w:eastAsia="ＭＳ 明朝" w:cs="ＭＳ 明朝" w:hint="eastAsia"/>
          <w:color w:val="000000"/>
          <w:spacing w:val="5"/>
          <w:kern w:val="0"/>
          <w:szCs w:val="21"/>
        </w:rPr>
        <w:t>月の国際連合総会において、障害者の権利に関する条約が採択され、平成</w:t>
      </w:r>
      <w:r>
        <w:rPr>
          <w:rFonts w:ascii="ＭＳ 明朝" w:eastAsia="ＭＳ 明朝" w:cs="ＭＳ 明朝"/>
          <w:color w:val="000000"/>
          <w:spacing w:val="5"/>
          <w:kern w:val="0"/>
          <w:szCs w:val="21"/>
        </w:rPr>
        <w:t>26</w:t>
      </w:r>
      <w:r>
        <w:rPr>
          <w:rFonts w:ascii="ＭＳ 明朝" w:eastAsia="ＭＳ 明朝" w:cs="ＭＳ 明朝" w:hint="eastAsia"/>
          <w:color w:val="000000"/>
          <w:spacing w:val="5"/>
          <w:kern w:val="0"/>
          <w:szCs w:val="21"/>
        </w:rPr>
        <w:t>年１月、我が国はこれを批准した。</w:t>
      </w:r>
    </w:p>
    <w:p w:rsidR="00F7687C" w:rsidRDefault="00F7687C">
      <w:pPr>
        <w:autoSpaceDE w:val="0"/>
        <w:autoSpaceDN w:val="0"/>
        <w:adjustRightInd w:val="0"/>
        <w:spacing w:line="296" w:lineRule="atLeast"/>
        <w:ind w:firstLine="220"/>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この条約の採択により、手話が言語であることが世界的に認められ、ろう者による歴史的、文化的所産である手話に対する理解の促進が期待されている。</w:t>
      </w:r>
    </w:p>
    <w:p w:rsidR="00F7687C" w:rsidRDefault="00F7687C">
      <w:pPr>
        <w:autoSpaceDE w:val="0"/>
        <w:autoSpaceDN w:val="0"/>
        <w:adjustRightInd w:val="0"/>
        <w:spacing w:line="296" w:lineRule="atLeast"/>
        <w:ind w:firstLine="220"/>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そうした中、我が国では、手話が言語であることを障害者基本法において明らかにしたものの、いまだ手話に対する理解が浸透しているとは言えないことから、手話に対する県民の理解を深め、これを広く普及していく必要がある。</w:t>
      </w:r>
    </w:p>
    <w:p w:rsidR="00F7687C" w:rsidRDefault="00F7687C">
      <w:pPr>
        <w:autoSpaceDE w:val="0"/>
        <w:autoSpaceDN w:val="0"/>
        <w:adjustRightInd w:val="0"/>
        <w:spacing w:line="296" w:lineRule="atLeast"/>
        <w:ind w:firstLine="220"/>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こうした認識の下、手話を普及するための施策を総合的かつ計画的に推進し、全ての県民が互いを理解し合える地域社会を構築するため、この条例を制定する。</w:t>
      </w:r>
    </w:p>
    <w:p w:rsidR="00F7687C" w:rsidRDefault="00F7687C">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bookmarkStart w:id="1" w:name="OLE_LINK1"/>
      <w:r>
        <w:rPr>
          <w:rFonts w:ascii="ＭＳ 明朝" w:eastAsia="ＭＳ 明朝" w:cs="ＭＳ 明朝" w:hint="eastAsia"/>
          <w:color w:val="000000"/>
          <w:spacing w:val="5"/>
          <w:kern w:val="0"/>
          <w:szCs w:val="21"/>
        </w:rPr>
        <w:t>（目的）</w:t>
      </w:r>
    </w:p>
    <w:p w:rsidR="00F7687C" w:rsidRDefault="00F7687C">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第１条　この条例は、手話がろう者の意思疎通及び情報の取得又は利用のための手段としての言語であり、手話を選択する機会が可能な限り確保されなければならないものであることに鑑み、手話の普及等に関する基本理念を定め、県の責務並びに県民及び事業者の役割を明らかにするとともに、手話の普及等に関する施策を推進するための基本的事項を定め、もってろう者とろう者以外の者が相互にその人格と個性を尊重し合いながら共生することのできる地域社会を実現することを目的とする。</w:t>
      </w:r>
    </w:p>
    <w:p w:rsidR="00F7687C" w:rsidRDefault="00F7687C">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（定義）</w:t>
      </w:r>
    </w:p>
    <w:p w:rsidR="00F7687C" w:rsidRPr="00864E33" w:rsidRDefault="00F7687C">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第２条　この条例</w:t>
      </w:r>
      <w:r w:rsidRPr="00864E33">
        <w:rPr>
          <w:rFonts w:ascii="ＭＳ 明朝" w:eastAsia="ＭＳ 明朝" w:cs="ＭＳ 明朝" w:hint="eastAsia"/>
          <w:color w:val="000000"/>
          <w:spacing w:val="5"/>
          <w:kern w:val="0"/>
          <w:szCs w:val="21"/>
        </w:rPr>
        <w:t>において「ろう者」とは、手話</w:t>
      </w:r>
      <w:r w:rsidR="00794777" w:rsidRPr="00864E33">
        <w:rPr>
          <w:rFonts w:ascii="ＭＳ 明朝" w:eastAsia="ＭＳ 明朝" w:cs="ＭＳ 明朝" w:hint="eastAsia"/>
          <w:color w:val="000000"/>
          <w:spacing w:val="5"/>
          <w:kern w:val="0"/>
          <w:szCs w:val="21"/>
        </w:rPr>
        <w:t>（手話をしている者が相手の見え方に配慮し接近するなどして手話をする方法、手話をしている者の手に相手が触れてその形を読み取ることにより話を伝える方法等を含む。以下同じ。）</w:t>
      </w:r>
      <w:r w:rsidRPr="00864E33">
        <w:rPr>
          <w:rFonts w:ascii="ＭＳ 明朝" w:eastAsia="ＭＳ 明朝" w:cs="ＭＳ 明朝" w:hint="eastAsia"/>
          <w:color w:val="000000"/>
          <w:spacing w:val="5"/>
          <w:kern w:val="0"/>
          <w:szCs w:val="21"/>
        </w:rPr>
        <w:t>を言語として日常生活又は社会生活を営む者をいう。</w:t>
      </w:r>
    </w:p>
    <w:p w:rsidR="00F7687C" w:rsidRPr="00864E33" w:rsidRDefault="00F7687C">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sidRPr="00864E33">
        <w:rPr>
          <w:rFonts w:ascii="ＭＳ 明朝" w:eastAsia="ＭＳ 明朝" w:cs="ＭＳ 明朝" w:hint="eastAsia"/>
          <w:color w:val="000000"/>
          <w:spacing w:val="5"/>
          <w:kern w:val="0"/>
          <w:szCs w:val="21"/>
        </w:rPr>
        <w:t>２　この条例において「手話の普及等」とは、手話の普及並びに手話に関する教育及び学習の振興</w:t>
      </w:r>
      <w:r w:rsidR="00794777" w:rsidRPr="00864E33">
        <w:rPr>
          <w:rFonts w:ascii="ＭＳ 明朝" w:eastAsia="ＭＳ 明朝" w:cs="ＭＳ 明朝" w:hint="eastAsia"/>
          <w:color w:val="000000"/>
          <w:spacing w:val="5"/>
          <w:kern w:val="0"/>
          <w:szCs w:val="21"/>
        </w:rPr>
        <w:t>、ろう者に関する理解の促進</w:t>
      </w:r>
      <w:r w:rsidRPr="00864E33">
        <w:rPr>
          <w:rFonts w:ascii="ＭＳ 明朝" w:eastAsia="ＭＳ 明朝" w:cs="ＭＳ 明朝" w:hint="eastAsia"/>
          <w:color w:val="000000"/>
          <w:spacing w:val="5"/>
          <w:kern w:val="0"/>
          <w:szCs w:val="21"/>
        </w:rPr>
        <w:t>その他の手話を使用しやすい環境の整備をいう。</w:t>
      </w:r>
    </w:p>
    <w:p w:rsidR="00F7687C" w:rsidRPr="00864E33" w:rsidRDefault="00F7687C">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sidRPr="00864E33">
        <w:rPr>
          <w:rFonts w:ascii="ＭＳ 明朝" w:eastAsia="ＭＳ 明朝" w:cs="ＭＳ 明朝" w:hint="eastAsia"/>
          <w:color w:val="000000"/>
          <w:spacing w:val="5"/>
          <w:kern w:val="0"/>
          <w:szCs w:val="21"/>
        </w:rPr>
        <w:t>（基本理念）</w:t>
      </w:r>
    </w:p>
    <w:p w:rsidR="00F7687C" w:rsidRPr="00864E33" w:rsidRDefault="00F7687C">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sidRPr="00864E33">
        <w:rPr>
          <w:rFonts w:ascii="ＭＳ 明朝" w:eastAsia="ＭＳ 明朝" w:cs="ＭＳ 明朝" w:hint="eastAsia"/>
          <w:color w:val="000000"/>
          <w:spacing w:val="5"/>
          <w:kern w:val="0"/>
          <w:szCs w:val="21"/>
        </w:rPr>
        <w:t>第３条　手話の普及等は、手話が、独自の言語体系を有する文化的所産であって、ろう者が知的で心豊かな日常生活又は社会生活を営むために大切に受け継いできたものであり、ろう者とろう者以外の者が相互にその人格と個性を尊重し合いながら共生することのできる地域社会の実現のための意思疎通及び情報の取得又は利用の手段として</w:t>
      </w:r>
      <w:r w:rsidR="00794777" w:rsidRPr="00864E33">
        <w:rPr>
          <w:rFonts w:ascii="ＭＳ 明朝" w:eastAsia="ＭＳ 明朝" w:cs="ＭＳ 明朝" w:hint="eastAsia"/>
          <w:color w:val="000000"/>
          <w:spacing w:val="5"/>
          <w:kern w:val="0"/>
          <w:szCs w:val="21"/>
        </w:rPr>
        <w:t>将来にわたって受け継ぐべき</w:t>
      </w:r>
      <w:r w:rsidRPr="00864E33">
        <w:rPr>
          <w:rFonts w:ascii="ＭＳ 明朝" w:eastAsia="ＭＳ 明朝" w:cs="ＭＳ 明朝" w:hint="eastAsia"/>
          <w:color w:val="000000"/>
          <w:spacing w:val="5"/>
          <w:kern w:val="0"/>
          <w:szCs w:val="21"/>
        </w:rPr>
        <w:t>必要な言語であることについての県民の理解の下に、推進されなければならない。</w:t>
      </w:r>
    </w:p>
    <w:p w:rsidR="00794777" w:rsidRPr="00864E33" w:rsidRDefault="00794777">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sidRPr="00864E33">
        <w:rPr>
          <w:rFonts w:ascii="ＭＳ 明朝" w:eastAsia="ＭＳ 明朝" w:cs="ＭＳ 明朝" w:hint="eastAsia"/>
          <w:color w:val="000000"/>
          <w:spacing w:val="5"/>
          <w:kern w:val="0"/>
          <w:szCs w:val="21"/>
        </w:rPr>
        <w:t>２　手話の普及等は、手話の使用を必要とする者の手話の習得及び使用に係る機会の確保が図られるよう推進されなければならない。</w:t>
      </w:r>
    </w:p>
    <w:bookmarkEnd w:id="1"/>
    <w:p w:rsidR="00F7687C" w:rsidRPr="00864E33" w:rsidRDefault="00F7687C">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sidRPr="00864E33">
        <w:rPr>
          <w:rFonts w:ascii="ＭＳ 明朝" w:eastAsia="ＭＳ 明朝" w:cs="ＭＳ 明朝" w:hint="eastAsia"/>
          <w:color w:val="000000"/>
          <w:spacing w:val="5"/>
          <w:kern w:val="0"/>
          <w:szCs w:val="21"/>
        </w:rPr>
        <w:t>（県の責務）</w:t>
      </w:r>
    </w:p>
    <w:p w:rsidR="00F7687C" w:rsidRPr="00864E33" w:rsidRDefault="00F7687C">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sidRPr="00864E33">
        <w:rPr>
          <w:rFonts w:ascii="ＭＳ 明朝" w:eastAsia="ＭＳ 明朝" w:cs="ＭＳ 明朝" w:hint="eastAsia"/>
          <w:color w:val="000000"/>
          <w:spacing w:val="5"/>
          <w:kern w:val="0"/>
          <w:szCs w:val="21"/>
        </w:rPr>
        <w:t>第４条　県は、前条に定める基本理念（以下「基本理念」という。）にのっとり、社会的障壁の除去に関する必要かつ合理的な配慮を行うとともに、手話を使用する者</w:t>
      </w:r>
      <w:r w:rsidR="00794777" w:rsidRPr="00864E33">
        <w:rPr>
          <w:rFonts w:ascii="ＭＳ 明朝" w:eastAsia="ＭＳ 明朝" w:cs="ＭＳ 明朝" w:hint="eastAsia"/>
          <w:color w:val="000000"/>
          <w:spacing w:val="5"/>
          <w:kern w:val="0"/>
          <w:szCs w:val="21"/>
        </w:rPr>
        <w:t>（ろう者、手話通訳を行う者その他の手話を使用する者をいう。以下同じ。）</w:t>
      </w:r>
      <w:r w:rsidRPr="00864E33">
        <w:rPr>
          <w:rFonts w:ascii="ＭＳ 明朝" w:eastAsia="ＭＳ 明朝" w:cs="ＭＳ 明朝" w:hint="eastAsia"/>
          <w:color w:val="000000"/>
          <w:spacing w:val="5"/>
          <w:kern w:val="0"/>
          <w:szCs w:val="21"/>
        </w:rPr>
        <w:t>の協力を得て、手話の普及等を推進する責務を有す</w:t>
      </w:r>
      <w:r w:rsidRPr="00864E33">
        <w:rPr>
          <w:rFonts w:ascii="ＭＳ 明朝" w:eastAsia="ＭＳ 明朝" w:cs="ＭＳ 明朝" w:hint="eastAsia"/>
          <w:color w:val="000000"/>
          <w:spacing w:val="5"/>
          <w:kern w:val="0"/>
          <w:szCs w:val="21"/>
        </w:rPr>
        <w:lastRenderedPageBreak/>
        <w:t>る。</w:t>
      </w:r>
    </w:p>
    <w:p w:rsidR="00F7687C" w:rsidRPr="00864E33" w:rsidRDefault="00F7687C">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sidRPr="00864E33">
        <w:rPr>
          <w:rFonts w:ascii="ＭＳ 明朝" w:eastAsia="ＭＳ 明朝" w:cs="ＭＳ 明朝" w:hint="eastAsia"/>
          <w:color w:val="000000"/>
          <w:spacing w:val="5"/>
          <w:kern w:val="0"/>
          <w:szCs w:val="21"/>
        </w:rPr>
        <w:t>（市町村との連携及び協力）</w:t>
      </w:r>
    </w:p>
    <w:p w:rsidR="00F7687C" w:rsidRPr="00864E33" w:rsidRDefault="00F7687C">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sidRPr="00864E33">
        <w:rPr>
          <w:rFonts w:ascii="ＭＳ 明朝" w:eastAsia="ＭＳ 明朝" w:cs="ＭＳ 明朝" w:hint="eastAsia"/>
          <w:color w:val="000000"/>
          <w:spacing w:val="5"/>
          <w:kern w:val="0"/>
          <w:szCs w:val="21"/>
        </w:rPr>
        <w:t>第５条　県は、手話の普及等に関する施策の推進に当たっては、市町村と連携し、及び協力するよう努めるものとする。</w:t>
      </w:r>
    </w:p>
    <w:p w:rsidR="00794777" w:rsidRPr="00864E33" w:rsidRDefault="00794777">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sidRPr="00864E33">
        <w:rPr>
          <w:rFonts w:ascii="ＭＳ 明朝" w:eastAsia="ＭＳ 明朝" w:cs="ＭＳ 明朝" w:hint="eastAsia"/>
          <w:color w:val="000000"/>
          <w:spacing w:val="5"/>
          <w:kern w:val="0"/>
          <w:szCs w:val="21"/>
        </w:rPr>
        <w:t>２　県は、市町村が手話の普及等に関する施策を策定し、又は実施しようとするときは、情報の提供、助言その他の必要な支援を行うものとする。</w:t>
      </w:r>
    </w:p>
    <w:p w:rsidR="00F7687C" w:rsidRPr="00864E33" w:rsidRDefault="00F7687C">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sidRPr="00864E33">
        <w:rPr>
          <w:rFonts w:ascii="ＭＳ 明朝" w:eastAsia="ＭＳ 明朝" w:cs="ＭＳ 明朝" w:hint="eastAsia"/>
          <w:color w:val="000000"/>
          <w:spacing w:val="5"/>
          <w:kern w:val="0"/>
          <w:szCs w:val="21"/>
        </w:rPr>
        <w:t>（県民の役割）</w:t>
      </w:r>
    </w:p>
    <w:p w:rsidR="00F7687C" w:rsidRPr="00864E33" w:rsidRDefault="00F7687C">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sidRPr="00864E33">
        <w:rPr>
          <w:rFonts w:ascii="ＭＳ 明朝" w:eastAsia="ＭＳ 明朝" w:cs="ＭＳ 明朝" w:hint="eastAsia"/>
          <w:color w:val="000000"/>
          <w:spacing w:val="5"/>
          <w:kern w:val="0"/>
          <w:szCs w:val="21"/>
        </w:rPr>
        <w:t>第６条　県民は、基本理念にのっとり、手話に対する理解を深めるよう努めるものとする。</w:t>
      </w:r>
    </w:p>
    <w:p w:rsidR="00F7687C" w:rsidRPr="00864E33" w:rsidRDefault="00F7687C">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sidRPr="00864E33">
        <w:rPr>
          <w:rFonts w:ascii="ＭＳ 明朝" w:eastAsia="ＭＳ 明朝" w:cs="ＭＳ 明朝" w:hint="eastAsia"/>
          <w:color w:val="000000"/>
          <w:spacing w:val="5"/>
          <w:kern w:val="0"/>
          <w:szCs w:val="21"/>
        </w:rPr>
        <w:t>２　手話を使用する者は、基本理念にのっとり、県が実施する手話の普及等に関する施策に協力するとともに、手話の普及に努めるものとする。</w:t>
      </w:r>
    </w:p>
    <w:p w:rsidR="00F7687C" w:rsidRPr="00864E33" w:rsidRDefault="00F7687C">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sidRPr="00864E33">
        <w:rPr>
          <w:rFonts w:ascii="ＭＳ 明朝" w:eastAsia="ＭＳ 明朝" w:cs="ＭＳ 明朝" w:hint="eastAsia"/>
          <w:color w:val="000000"/>
          <w:spacing w:val="5"/>
          <w:kern w:val="0"/>
          <w:szCs w:val="21"/>
        </w:rPr>
        <w:t>（事業者の役割）</w:t>
      </w:r>
    </w:p>
    <w:p w:rsidR="00F7687C" w:rsidRPr="00864E33" w:rsidRDefault="00F7687C">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sidRPr="00864E33">
        <w:rPr>
          <w:rFonts w:ascii="ＭＳ 明朝" w:eastAsia="ＭＳ 明朝" w:cs="ＭＳ 明朝" w:hint="eastAsia"/>
          <w:color w:val="000000"/>
          <w:spacing w:val="5"/>
          <w:kern w:val="0"/>
          <w:szCs w:val="21"/>
        </w:rPr>
        <w:t>第７条　事業者は、基本理念にのっとり、ろう者に対しサービスを提供するとき、又はろう者を雇用するときは、手話の使用に関して配慮するよう努めるものとする。</w:t>
      </w:r>
    </w:p>
    <w:p w:rsidR="00F7687C" w:rsidRPr="00864E33" w:rsidRDefault="00F7687C">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sidRPr="00864E33">
        <w:rPr>
          <w:rFonts w:ascii="ＭＳ 明朝" w:eastAsia="ＭＳ 明朝" w:cs="ＭＳ 明朝" w:hint="eastAsia"/>
          <w:color w:val="000000"/>
          <w:spacing w:val="5"/>
          <w:kern w:val="0"/>
          <w:szCs w:val="21"/>
        </w:rPr>
        <w:t>（手話推進計画）</w:t>
      </w:r>
    </w:p>
    <w:p w:rsidR="00F7687C" w:rsidRPr="00864E33" w:rsidRDefault="00F7687C">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sidRPr="00864E33">
        <w:rPr>
          <w:rFonts w:ascii="ＭＳ 明朝" w:eastAsia="ＭＳ 明朝" w:cs="ＭＳ 明朝" w:hint="eastAsia"/>
          <w:color w:val="000000"/>
          <w:spacing w:val="5"/>
          <w:kern w:val="0"/>
          <w:szCs w:val="21"/>
        </w:rPr>
        <w:t>第８条　県は、基本理念にのっとり、手話の普及等に関する施策の総合的かつ計画的な推進を図るため、手話の普及等に関する計画（以下「手話推進計画」という。）を策定し、これを実施しなければならない。</w:t>
      </w:r>
    </w:p>
    <w:p w:rsidR="00F7687C" w:rsidRPr="00864E33" w:rsidRDefault="00F7687C">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sidRPr="00864E33">
        <w:rPr>
          <w:rFonts w:ascii="ＭＳ 明朝" w:eastAsia="ＭＳ 明朝" w:cs="ＭＳ 明朝" w:hint="eastAsia"/>
          <w:color w:val="000000"/>
          <w:spacing w:val="5"/>
          <w:kern w:val="0"/>
          <w:szCs w:val="21"/>
        </w:rPr>
        <w:t>２　県は、手話推進計画の策定又は変更に当たっては</w:t>
      </w:r>
      <w:r w:rsidR="00794777" w:rsidRPr="00864E33">
        <w:rPr>
          <w:rFonts w:ascii="ＭＳ 明朝" w:eastAsia="ＭＳ 明朝" w:cs="ＭＳ 明朝" w:hint="eastAsia"/>
          <w:color w:val="000000"/>
          <w:spacing w:val="5"/>
          <w:kern w:val="0"/>
          <w:szCs w:val="21"/>
        </w:rPr>
        <w:t>、その立案への手話を使用する者の参画を推進するとともに</w:t>
      </w:r>
      <w:r w:rsidRPr="00864E33">
        <w:rPr>
          <w:rFonts w:ascii="ＭＳ 明朝" w:eastAsia="ＭＳ 明朝" w:cs="ＭＳ 明朝" w:hint="eastAsia"/>
          <w:color w:val="000000"/>
          <w:spacing w:val="5"/>
          <w:kern w:val="0"/>
          <w:szCs w:val="21"/>
        </w:rPr>
        <w:t>、県民の意見を聴き、これを反映することができるよう、必要な措置を講ずるものとする。</w:t>
      </w:r>
    </w:p>
    <w:p w:rsidR="00F7687C" w:rsidRPr="00864E33" w:rsidRDefault="00F7687C">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sidRPr="00864E33">
        <w:rPr>
          <w:rFonts w:ascii="ＭＳ 明朝" w:eastAsia="ＭＳ 明朝" w:cs="ＭＳ 明朝" w:hint="eastAsia"/>
          <w:color w:val="000000"/>
          <w:spacing w:val="5"/>
          <w:kern w:val="0"/>
          <w:szCs w:val="21"/>
        </w:rPr>
        <w:t>（財政上の措置）</w:t>
      </w:r>
    </w:p>
    <w:p w:rsidR="00F7687C" w:rsidRPr="00864E33" w:rsidRDefault="00F7687C">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sidRPr="00864E33">
        <w:rPr>
          <w:rFonts w:ascii="ＭＳ 明朝" w:eastAsia="ＭＳ 明朝" w:cs="ＭＳ 明朝" w:hint="eastAsia"/>
          <w:color w:val="000000"/>
          <w:spacing w:val="5"/>
          <w:kern w:val="0"/>
          <w:szCs w:val="21"/>
        </w:rPr>
        <w:t>第９条　県は、手話の普及等に関する施策を推進するために必要な財政上の措置を講ずるよう努めるものとする。</w:t>
      </w:r>
    </w:p>
    <w:p w:rsidR="00F7687C" w:rsidRPr="00864E33" w:rsidRDefault="00F7687C">
      <w:pPr>
        <w:autoSpaceDE w:val="0"/>
        <w:autoSpaceDN w:val="0"/>
        <w:adjustRightInd w:val="0"/>
        <w:spacing w:line="296" w:lineRule="atLeast"/>
        <w:ind w:left="660"/>
        <w:jc w:val="left"/>
        <w:rPr>
          <w:rFonts w:ascii="ＭＳ 明朝" w:eastAsia="ＭＳ 明朝" w:cs="ＭＳ 明朝"/>
          <w:color w:val="000000"/>
          <w:spacing w:val="5"/>
          <w:kern w:val="0"/>
          <w:szCs w:val="21"/>
        </w:rPr>
      </w:pPr>
      <w:r w:rsidRPr="00864E33">
        <w:rPr>
          <w:rFonts w:ascii="ＭＳ 明朝" w:eastAsia="ＭＳ 明朝" w:cs="ＭＳ 明朝" w:hint="eastAsia"/>
          <w:color w:val="000000"/>
          <w:spacing w:val="5"/>
          <w:kern w:val="0"/>
          <w:szCs w:val="21"/>
        </w:rPr>
        <w:t>附　則</w:t>
      </w:r>
    </w:p>
    <w:p w:rsidR="00F7687C" w:rsidRPr="00864E33" w:rsidRDefault="00F7687C">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sidRPr="00864E33">
        <w:rPr>
          <w:rFonts w:ascii="ＭＳ 明朝" w:eastAsia="ＭＳ 明朝" w:cs="ＭＳ 明朝" w:hint="eastAsia"/>
          <w:color w:val="000000"/>
          <w:spacing w:val="5"/>
          <w:kern w:val="0"/>
          <w:szCs w:val="21"/>
        </w:rPr>
        <w:t>１　この条例は、平成</w:t>
      </w:r>
      <w:r w:rsidRPr="00864E33">
        <w:rPr>
          <w:rFonts w:ascii="ＭＳ 明朝" w:eastAsia="ＭＳ 明朝" w:cs="ＭＳ 明朝"/>
          <w:color w:val="000000"/>
          <w:spacing w:val="5"/>
          <w:kern w:val="0"/>
          <w:szCs w:val="21"/>
        </w:rPr>
        <w:t>27</w:t>
      </w:r>
      <w:r w:rsidRPr="00864E33">
        <w:rPr>
          <w:rFonts w:ascii="ＭＳ 明朝" w:eastAsia="ＭＳ 明朝" w:cs="ＭＳ 明朝" w:hint="eastAsia"/>
          <w:color w:val="000000"/>
          <w:spacing w:val="5"/>
          <w:kern w:val="0"/>
          <w:szCs w:val="21"/>
        </w:rPr>
        <w:t>年４月１日から施行する。</w:t>
      </w:r>
    </w:p>
    <w:p w:rsidR="00F7687C" w:rsidRPr="00864E33" w:rsidRDefault="00F7687C">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sidRPr="00864E33">
        <w:rPr>
          <w:rFonts w:ascii="ＭＳ 明朝" w:eastAsia="ＭＳ 明朝" w:cs="ＭＳ 明朝" w:hint="eastAsia"/>
          <w:color w:val="000000"/>
          <w:spacing w:val="5"/>
          <w:kern w:val="0"/>
          <w:szCs w:val="21"/>
        </w:rPr>
        <w:t>２　知事は、この条例の施行の日から起算して５年を経過するごとに、この条例の施行の状況について検討を加え、その結果に基づいて必要な措置を講ずるものとする。</w:t>
      </w:r>
    </w:p>
    <w:p w:rsidR="00794777" w:rsidRPr="00864E33" w:rsidRDefault="00794777" w:rsidP="00794777">
      <w:pPr>
        <w:autoSpaceDE w:val="0"/>
        <w:autoSpaceDN w:val="0"/>
        <w:adjustRightInd w:val="0"/>
        <w:spacing w:line="296" w:lineRule="atLeast"/>
        <w:ind w:left="660"/>
        <w:jc w:val="left"/>
        <w:rPr>
          <w:rFonts w:ascii="ＭＳ 明朝" w:eastAsia="ＭＳ 明朝" w:cs="ＭＳ 明朝"/>
          <w:color w:val="000000"/>
          <w:spacing w:val="5"/>
          <w:kern w:val="0"/>
          <w:szCs w:val="21"/>
        </w:rPr>
      </w:pPr>
      <w:r w:rsidRPr="00864E33">
        <w:rPr>
          <w:rFonts w:ascii="ＭＳ 明朝" w:eastAsia="ＭＳ 明朝" w:cs="ＭＳ 明朝" w:hint="eastAsia"/>
          <w:color w:val="000000"/>
          <w:spacing w:val="5"/>
          <w:kern w:val="0"/>
          <w:szCs w:val="21"/>
        </w:rPr>
        <w:t>附　則</w:t>
      </w:r>
      <w:r w:rsidR="001E697E" w:rsidRPr="00864E33">
        <w:rPr>
          <w:rFonts w:ascii="ＭＳ 明朝" w:eastAsia="ＭＳ 明朝" w:cs="ＭＳ 明朝" w:hint="eastAsia"/>
          <w:color w:val="000000"/>
          <w:spacing w:val="5"/>
          <w:kern w:val="0"/>
          <w:szCs w:val="21"/>
        </w:rPr>
        <w:t>（令和５年３月</w:t>
      </w:r>
      <w:r w:rsidR="0065453F" w:rsidRPr="00864E33">
        <w:rPr>
          <w:rFonts w:ascii="ＭＳ 明朝" w:eastAsia="ＭＳ 明朝" w:cs="ＭＳ 明朝" w:hint="eastAsia"/>
          <w:color w:val="000000"/>
          <w:spacing w:val="5"/>
          <w:kern w:val="0"/>
          <w:szCs w:val="21"/>
        </w:rPr>
        <w:t>20日条例第</w:t>
      </w:r>
      <w:r w:rsidR="0065453F" w:rsidRPr="00864E33">
        <w:rPr>
          <w:rFonts w:ascii="ＭＳ 明朝" w:eastAsia="ＭＳ 明朝" w:cs="ＭＳ 明朝" w:hint="eastAsia"/>
          <w:spacing w:val="5"/>
          <w:kern w:val="0"/>
          <w:szCs w:val="21"/>
        </w:rPr>
        <w:t>17</w:t>
      </w:r>
      <w:r w:rsidR="001E697E" w:rsidRPr="00864E33">
        <w:rPr>
          <w:rFonts w:ascii="ＭＳ 明朝" w:eastAsia="ＭＳ 明朝" w:cs="ＭＳ 明朝" w:hint="eastAsia"/>
          <w:color w:val="000000"/>
          <w:spacing w:val="5"/>
          <w:kern w:val="0"/>
          <w:szCs w:val="21"/>
        </w:rPr>
        <w:t>号）</w:t>
      </w:r>
    </w:p>
    <w:p w:rsidR="00794777" w:rsidRPr="00864E33" w:rsidRDefault="00794777" w:rsidP="00794777">
      <w:pPr>
        <w:autoSpaceDE w:val="0"/>
        <w:autoSpaceDN w:val="0"/>
        <w:adjustRightInd w:val="0"/>
        <w:spacing w:line="296" w:lineRule="atLeast"/>
        <w:ind w:firstLineChars="100" w:firstLine="220"/>
        <w:jc w:val="left"/>
        <w:rPr>
          <w:rFonts w:ascii="ＭＳ 明朝" w:eastAsia="ＭＳ 明朝" w:cs="ＭＳ 明朝"/>
          <w:color w:val="000000"/>
          <w:spacing w:val="5"/>
          <w:kern w:val="0"/>
          <w:szCs w:val="21"/>
        </w:rPr>
      </w:pPr>
      <w:r w:rsidRPr="00864E33">
        <w:rPr>
          <w:rFonts w:ascii="ＭＳ 明朝" w:eastAsia="ＭＳ 明朝" w:cs="ＭＳ 明朝" w:hint="eastAsia"/>
          <w:color w:val="000000"/>
          <w:spacing w:val="5"/>
          <w:kern w:val="0"/>
          <w:szCs w:val="21"/>
        </w:rPr>
        <w:t>この条例は、</w:t>
      </w:r>
      <w:r w:rsidR="001E697E" w:rsidRPr="00864E33">
        <w:rPr>
          <w:rFonts w:ascii="ＭＳ 明朝" w:eastAsia="ＭＳ 明朝" w:cs="ＭＳ 明朝" w:hint="eastAsia"/>
          <w:color w:val="000000"/>
          <w:spacing w:val="5"/>
          <w:kern w:val="0"/>
          <w:szCs w:val="21"/>
        </w:rPr>
        <w:t>公布の日</w:t>
      </w:r>
      <w:r w:rsidRPr="00864E33">
        <w:rPr>
          <w:rFonts w:ascii="ＭＳ 明朝" w:eastAsia="ＭＳ 明朝" w:cs="ＭＳ 明朝" w:hint="eastAsia"/>
          <w:color w:val="000000"/>
          <w:spacing w:val="5"/>
          <w:kern w:val="0"/>
          <w:szCs w:val="21"/>
        </w:rPr>
        <w:t>から施行する。</w:t>
      </w:r>
    </w:p>
    <w:p w:rsidR="00794777" w:rsidRPr="00794777" w:rsidRDefault="00794777">
      <w:pPr>
        <w:autoSpaceDE w:val="0"/>
        <w:autoSpaceDN w:val="0"/>
        <w:adjustRightInd w:val="0"/>
        <w:spacing w:line="296" w:lineRule="atLeast"/>
        <w:ind w:left="220" w:hanging="220"/>
        <w:jc w:val="left"/>
      </w:pPr>
    </w:p>
    <w:sectPr w:rsidR="00794777" w:rsidRPr="00794777">
      <w:footerReference w:type="default" r:id="rId6"/>
      <w:pgSz w:w="11906" w:h="16838"/>
      <w:pgMar w:top="1000" w:right="1000" w:bottom="1000" w:left="10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0F0" w:rsidRDefault="009660F0">
      <w:r>
        <w:separator/>
      </w:r>
    </w:p>
  </w:endnote>
  <w:endnote w:type="continuationSeparator" w:id="0">
    <w:p w:rsidR="009660F0" w:rsidRDefault="00966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87C" w:rsidRDefault="00F7687C">
    <w:pPr>
      <w:autoSpaceDE w:val="0"/>
      <w:autoSpaceDN w:val="0"/>
      <w:adjustRightInd w:val="0"/>
      <w:jc w:val="center"/>
      <w:rPr>
        <w:rFonts w:ascii="ＭＳ 明朝" w:eastAsia="ＭＳ 明朝"/>
        <w:kern w:val="0"/>
        <w:sz w:val="24"/>
        <w:szCs w:val="24"/>
      </w:rPr>
    </w:pPr>
    <w:r>
      <w:rPr>
        <w:rFonts w:ascii="ＭＳ 明朝" w:eastAsia="ＭＳ 明朝"/>
        <w:kern w:val="0"/>
        <w:sz w:val="24"/>
        <w:szCs w:val="24"/>
      </w:rPr>
      <w:fldChar w:fldCharType="begin"/>
    </w:r>
    <w:r>
      <w:rPr>
        <w:rFonts w:ascii="ＭＳ 明朝" w:eastAsia="ＭＳ 明朝"/>
        <w:kern w:val="0"/>
        <w:sz w:val="24"/>
        <w:szCs w:val="24"/>
      </w:rPr>
      <w:instrText>PAGE</w:instrText>
    </w:r>
    <w:r>
      <w:rPr>
        <w:rFonts w:ascii="ＭＳ 明朝" w:eastAsia="ＭＳ 明朝"/>
        <w:kern w:val="0"/>
        <w:sz w:val="24"/>
        <w:szCs w:val="24"/>
      </w:rPr>
      <w:fldChar w:fldCharType="separate"/>
    </w:r>
    <w:r w:rsidR="0084382D">
      <w:rPr>
        <w:rFonts w:ascii="ＭＳ 明朝" w:eastAsia="ＭＳ 明朝"/>
        <w:noProof/>
        <w:kern w:val="0"/>
        <w:sz w:val="24"/>
        <w:szCs w:val="24"/>
      </w:rPr>
      <w:t>2</w:t>
    </w:r>
    <w:r>
      <w:rPr>
        <w:rFonts w:ascii="ＭＳ 明朝" w:eastAsia="ＭＳ 明朝"/>
        <w:kern w:val="0"/>
        <w:sz w:val="24"/>
        <w:szCs w:val="24"/>
      </w:rPr>
      <w:fldChar w:fldCharType="end"/>
    </w:r>
    <w:r>
      <w:rPr>
        <w:rFonts w:ascii="ＭＳ 明朝" w:eastAsia="ＭＳ 明朝"/>
        <w:kern w:val="0"/>
        <w:sz w:val="24"/>
        <w:szCs w:val="24"/>
      </w:rPr>
      <w:t>/</w:t>
    </w:r>
    <w:r>
      <w:rPr>
        <w:rFonts w:ascii="ＭＳ 明朝" w:eastAsia="ＭＳ 明朝"/>
        <w:kern w:val="0"/>
        <w:sz w:val="24"/>
        <w:szCs w:val="24"/>
      </w:rPr>
      <w:fldChar w:fldCharType="begin"/>
    </w:r>
    <w:r>
      <w:rPr>
        <w:rFonts w:ascii="ＭＳ 明朝" w:eastAsia="ＭＳ 明朝"/>
        <w:kern w:val="0"/>
        <w:sz w:val="24"/>
        <w:szCs w:val="24"/>
      </w:rPr>
      <w:instrText>NUMPAGES</w:instrText>
    </w:r>
    <w:r>
      <w:rPr>
        <w:rFonts w:ascii="ＭＳ 明朝" w:eastAsia="ＭＳ 明朝"/>
        <w:kern w:val="0"/>
        <w:sz w:val="24"/>
        <w:szCs w:val="24"/>
      </w:rPr>
      <w:fldChar w:fldCharType="separate"/>
    </w:r>
    <w:r w:rsidR="0084382D">
      <w:rPr>
        <w:rFonts w:ascii="ＭＳ 明朝" w:eastAsia="ＭＳ 明朝"/>
        <w:noProof/>
        <w:kern w:val="0"/>
        <w:sz w:val="24"/>
        <w:szCs w:val="24"/>
      </w:rPr>
      <w:t>2</w:t>
    </w:r>
    <w:r>
      <w:rPr>
        <w:rFonts w:ascii="ＭＳ 明朝" w:eastAsia="ＭＳ 明朝"/>
        <w:kern w:val="0"/>
        <w:sz w:val="24"/>
        <w:szCs w:val="24"/>
      </w:rPr>
      <w:fldChar w:fldCharType="end"/>
    </w:r>
    <w:r>
      <w:rPr>
        <w:rFonts w:ascii="ＭＳ 明朝" w:eastAsia="ＭＳ 明朝"/>
        <w:kern w:val="0"/>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0F0" w:rsidRDefault="009660F0">
      <w:r>
        <w:separator/>
      </w:r>
    </w:p>
  </w:footnote>
  <w:footnote w:type="continuationSeparator" w:id="0">
    <w:p w:rsidR="009660F0" w:rsidRDefault="009660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777"/>
    <w:rsid w:val="001E697E"/>
    <w:rsid w:val="001F1003"/>
    <w:rsid w:val="002C4C15"/>
    <w:rsid w:val="00565C1E"/>
    <w:rsid w:val="005829E5"/>
    <w:rsid w:val="0065453F"/>
    <w:rsid w:val="00794777"/>
    <w:rsid w:val="00822692"/>
    <w:rsid w:val="0084382D"/>
    <w:rsid w:val="00864E33"/>
    <w:rsid w:val="009660F0"/>
    <w:rsid w:val="00A56EE8"/>
    <w:rsid w:val="00AE0AB1"/>
    <w:rsid w:val="00C24FCE"/>
    <w:rsid w:val="00E650C4"/>
    <w:rsid w:val="00F2503D"/>
    <w:rsid w:val="00F768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38FA7F7"/>
  <w14:defaultImageDpi w14:val="0"/>
  <w15:docId w15:val="{32595440-96E1-4394-9E3E-393B3860B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4777"/>
    <w:pPr>
      <w:tabs>
        <w:tab w:val="center" w:pos="4252"/>
        <w:tab w:val="right" w:pos="8504"/>
      </w:tabs>
      <w:snapToGrid w:val="0"/>
    </w:pPr>
  </w:style>
  <w:style w:type="character" w:customStyle="1" w:styleId="a4">
    <w:name w:val="ヘッダー (文字)"/>
    <w:basedOn w:val="a0"/>
    <w:link w:val="a3"/>
    <w:uiPriority w:val="99"/>
    <w:locked/>
    <w:rsid w:val="00794777"/>
    <w:rPr>
      <w:rFonts w:cs="Times New Roman"/>
    </w:rPr>
  </w:style>
  <w:style w:type="paragraph" w:styleId="a5">
    <w:name w:val="footer"/>
    <w:basedOn w:val="a"/>
    <w:link w:val="a6"/>
    <w:uiPriority w:val="99"/>
    <w:unhideWhenUsed/>
    <w:rsid w:val="00794777"/>
    <w:pPr>
      <w:tabs>
        <w:tab w:val="center" w:pos="4252"/>
        <w:tab w:val="right" w:pos="8504"/>
      </w:tabs>
      <w:snapToGrid w:val="0"/>
    </w:pPr>
  </w:style>
  <w:style w:type="character" w:customStyle="1" w:styleId="a6">
    <w:name w:val="フッター (文字)"/>
    <w:basedOn w:val="a0"/>
    <w:link w:val="a5"/>
    <w:uiPriority w:val="99"/>
    <w:locked/>
    <w:rsid w:val="0079477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2</Pages>
  <Words>2138</Words>
  <Characters>84</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2023-02-10T05:55:00Z</dcterms:created>
  <dcterms:modified xsi:type="dcterms:W3CDTF">2025-08-20T04:45:00Z</dcterms:modified>
</cp:coreProperties>
</file>